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2908E" w14:textId="6EC28FBF" w:rsidR="00A52E64" w:rsidRDefault="00A52E64" w:rsidP="00A52E64">
      <w:pPr>
        <w:spacing w:line="480" w:lineRule="auto"/>
        <w:rPr>
          <w:rFonts w:eastAsia="Times New Roman"/>
        </w:rPr>
      </w:pPr>
      <w:r>
        <w:rPr>
          <w:rFonts w:eastAsia="Times New Roman"/>
        </w:rPr>
        <w:t>Shelley Grostefon</w:t>
      </w:r>
    </w:p>
    <w:p w14:paraId="63C09936" w14:textId="64D24CE7" w:rsidR="00A52E64" w:rsidRDefault="00A52E64" w:rsidP="00A52E64">
      <w:pPr>
        <w:spacing w:line="480" w:lineRule="auto"/>
        <w:rPr>
          <w:rFonts w:eastAsia="Times New Roman"/>
        </w:rPr>
      </w:pPr>
      <w:r>
        <w:rPr>
          <w:rFonts w:eastAsia="Times New Roman"/>
        </w:rPr>
        <w:t>March 2, 2018</w:t>
      </w:r>
    </w:p>
    <w:p w14:paraId="6070DCC5" w14:textId="28B5CF58" w:rsidR="00A52E64" w:rsidRDefault="00A52E64" w:rsidP="00A52E64">
      <w:pPr>
        <w:spacing w:line="480" w:lineRule="auto"/>
        <w:rPr>
          <w:rFonts w:eastAsia="Times New Roman"/>
        </w:rPr>
      </w:pPr>
      <w:r>
        <w:rPr>
          <w:rFonts w:eastAsia="Times New Roman"/>
        </w:rPr>
        <w:t>The World in 1900</w:t>
      </w:r>
    </w:p>
    <w:p w14:paraId="72DD23DD" w14:textId="71EE69DA" w:rsidR="00A52E64" w:rsidRDefault="00A52E64" w:rsidP="00A52E64">
      <w:pPr>
        <w:spacing w:line="480" w:lineRule="auto"/>
        <w:rPr>
          <w:rFonts w:eastAsia="Times New Roman"/>
        </w:rPr>
      </w:pPr>
      <w:r>
        <w:rPr>
          <w:rFonts w:eastAsia="Times New Roman"/>
        </w:rPr>
        <w:t>Prof. Greg Shaya</w:t>
      </w:r>
    </w:p>
    <w:p w14:paraId="39D853A5" w14:textId="1BA10C68" w:rsidR="00EB233E" w:rsidRDefault="00EB233E" w:rsidP="00EB233E">
      <w:pPr>
        <w:spacing w:line="480" w:lineRule="auto"/>
        <w:jc w:val="center"/>
        <w:rPr>
          <w:rFonts w:eastAsia="Times New Roman"/>
        </w:rPr>
      </w:pPr>
      <w:r>
        <w:rPr>
          <w:rFonts w:eastAsia="Times New Roman"/>
        </w:rPr>
        <w:t>Dakar, Senegal: A Segregated City of Hope</w:t>
      </w:r>
    </w:p>
    <w:p w14:paraId="69DC174B" w14:textId="3B6B3A1C" w:rsidR="009E578C" w:rsidRDefault="009E578C" w:rsidP="00741DE7">
      <w:pPr>
        <w:spacing w:line="480" w:lineRule="auto"/>
        <w:ind w:firstLine="720"/>
        <w:rPr>
          <w:rFonts w:eastAsia="Times New Roman"/>
        </w:rPr>
      </w:pPr>
      <w:r>
        <w:rPr>
          <w:rFonts w:eastAsia="Times New Roman"/>
        </w:rPr>
        <w:t xml:space="preserve">From 1884 to 1885, French delegates in Berlin affirmed the country’s influence over vast French West Africa. </w:t>
      </w:r>
      <w:r w:rsidR="00B97B84">
        <w:rPr>
          <w:rFonts w:eastAsia="Times New Roman"/>
        </w:rPr>
        <w:t>France had, however, influenced trade along Africa’s west coast since the seventeenth century, especially along the coast of what would become Senegal. In solidifying its rule over the area, France began to develop its empire in cities along the coast, including the new city of Dakar. While French Dakar was less than</w:t>
      </w:r>
      <w:bookmarkStart w:id="0" w:name="_GoBack"/>
      <w:bookmarkEnd w:id="0"/>
      <w:r w:rsidR="00B97B84">
        <w:rPr>
          <w:rFonts w:eastAsia="Times New Roman"/>
        </w:rPr>
        <w:t xml:space="preserve"> thirty years old at the time of the Berlin Conference</w:t>
      </w:r>
      <w:r w:rsidR="00AC2B58">
        <w:rPr>
          <w:rFonts w:eastAsia="Times New Roman"/>
        </w:rPr>
        <w:t xml:space="preserve">, it would, by 1900, be a quickly developing city that would come to symbolize colonial administration and exploitation. </w:t>
      </w:r>
      <w:r w:rsidR="000331DF">
        <w:rPr>
          <w:rFonts w:eastAsia="Times New Roman"/>
        </w:rPr>
        <w:t>Dakar in 1900 did not mean the same thing for all of its inhabitants. For French imperialists, it symbolized republican hope—a new imperial city that would benef</w:t>
      </w:r>
      <w:r w:rsidR="00EB233E">
        <w:rPr>
          <w:rFonts w:eastAsia="Times New Roman"/>
        </w:rPr>
        <w:t>it the capitalistic metropole and e</w:t>
      </w:r>
      <w:r w:rsidR="000331DF">
        <w:rPr>
          <w:rFonts w:eastAsia="Times New Roman"/>
        </w:rPr>
        <w:t xml:space="preserve">xpand French values and the civilizing mission. For many Africans, the new city brought modernity </w:t>
      </w:r>
      <w:r w:rsidR="00741DE7">
        <w:rPr>
          <w:rFonts w:eastAsia="Times New Roman"/>
        </w:rPr>
        <w:t xml:space="preserve">and (albeit limited) </w:t>
      </w:r>
      <w:r w:rsidR="000331DF">
        <w:rPr>
          <w:rFonts w:eastAsia="Times New Roman"/>
        </w:rPr>
        <w:t xml:space="preserve">political opportunity, but also </w:t>
      </w:r>
      <w:r w:rsidR="00EB233E">
        <w:rPr>
          <w:rFonts w:eastAsia="Times New Roman"/>
        </w:rPr>
        <w:t xml:space="preserve">urban </w:t>
      </w:r>
      <w:r w:rsidR="000331DF">
        <w:rPr>
          <w:rFonts w:eastAsia="Times New Roman"/>
        </w:rPr>
        <w:t xml:space="preserve">segregation and </w:t>
      </w:r>
      <w:r w:rsidR="00EB233E">
        <w:rPr>
          <w:rFonts w:eastAsia="Times New Roman"/>
        </w:rPr>
        <w:t xml:space="preserve">economic </w:t>
      </w:r>
      <w:r w:rsidR="00741DE7">
        <w:rPr>
          <w:rFonts w:eastAsia="Times New Roman"/>
        </w:rPr>
        <w:t>exploitation.</w:t>
      </w:r>
    </w:p>
    <w:p w14:paraId="6C62BAD8" w14:textId="7B995362" w:rsidR="00731821" w:rsidRDefault="00741DE7" w:rsidP="006C7B22">
      <w:pPr>
        <w:spacing w:line="480" w:lineRule="auto"/>
        <w:ind w:firstLine="720"/>
        <w:rPr>
          <w:rFonts w:eastAsia="Times New Roman"/>
        </w:rPr>
      </w:pPr>
      <w:r>
        <w:rPr>
          <w:rFonts w:eastAsia="Times New Roman"/>
        </w:rPr>
        <w:t xml:space="preserve">The era of 1870–1914 has been described as an epoch of hope, but also one victim to capitalist tendencies and its shortfalls. For developing capitalist countries, this era naturally encouraged the domination of the </w:t>
      </w:r>
      <w:r w:rsidR="00A96D5F">
        <w:rPr>
          <w:rFonts w:eastAsia="Times New Roman"/>
        </w:rPr>
        <w:t>“</w:t>
      </w:r>
      <w:r>
        <w:rPr>
          <w:rFonts w:eastAsia="Times New Roman"/>
        </w:rPr>
        <w:t>backward</w:t>
      </w:r>
      <w:r w:rsidR="00A96D5F">
        <w:rPr>
          <w:rFonts w:eastAsia="Times New Roman"/>
        </w:rPr>
        <w:t>”</w:t>
      </w:r>
      <w:r>
        <w:rPr>
          <w:rFonts w:eastAsia="Times New Roman"/>
        </w:rPr>
        <w:t xml:space="preserve"> world.</w:t>
      </w:r>
      <w:r>
        <w:rPr>
          <w:rStyle w:val="FootnoteReference"/>
          <w:rFonts w:eastAsia="Times New Roman"/>
        </w:rPr>
        <w:footnoteReference w:id="1"/>
      </w:r>
      <w:r w:rsidR="00A96D5F">
        <w:rPr>
          <w:rFonts w:eastAsia="Times New Roman"/>
        </w:rPr>
        <w:t xml:space="preserve"> In other words, according to historian Eric </w:t>
      </w:r>
      <w:proofErr w:type="spellStart"/>
      <w:r w:rsidR="00A96D5F">
        <w:rPr>
          <w:rFonts w:eastAsia="Times New Roman"/>
        </w:rPr>
        <w:t>Hobsbawm</w:t>
      </w:r>
      <w:proofErr w:type="spellEnd"/>
      <w:r w:rsidR="00A96D5F">
        <w:rPr>
          <w:rFonts w:eastAsia="Times New Roman"/>
        </w:rPr>
        <w:t>, the creation of a colonial empire (as well as exploitation of the colony) was one aspect of the national and international development of a capitalist country.</w:t>
      </w:r>
      <w:r w:rsidR="00A96D5F">
        <w:rPr>
          <w:rStyle w:val="FootnoteReference"/>
          <w:rFonts w:eastAsia="Times New Roman"/>
        </w:rPr>
        <w:footnoteReference w:id="2"/>
      </w:r>
      <w:r w:rsidR="00A96D5F">
        <w:rPr>
          <w:rFonts w:eastAsia="Times New Roman"/>
        </w:rPr>
        <w:t xml:space="preserve"> For </w:t>
      </w:r>
      <w:proofErr w:type="spellStart"/>
      <w:r w:rsidR="00A96D5F">
        <w:rPr>
          <w:rFonts w:eastAsia="Times New Roman"/>
        </w:rPr>
        <w:t>Hobsbawm</w:t>
      </w:r>
      <w:proofErr w:type="spellEnd"/>
      <w:r w:rsidR="00A96D5F">
        <w:rPr>
          <w:rFonts w:eastAsia="Times New Roman"/>
        </w:rPr>
        <w:t xml:space="preserve">, states had several motivations for the development of their empire. The most important </w:t>
      </w:r>
      <w:r w:rsidR="007F2F4C">
        <w:rPr>
          <w:rFonts w:eastAsia="Times New Roman"/>
        </w:rPr>
        <w:lastRenderedPageBreak/>
        <w:t xml:space="preserve">motivation </w:t>
      </w:r>
      <w:r w:rsidR="00A96D5F">
        <w:rPr>
          <w:rFonts w:eastAsia="Times New Roman"/>
        </w:rPr>
        <w:t>was the economic dimension, which included the need for raw materials, labor, and the search for markets.</w:t>
      </w:r>
      <w:r w:rsidR="00A96D5F">
        <w:rPr>
          <w:rStyle w:val="FootnoteReference"/>
          <w:rFonts w:eastAsia="Times New Roman"/>
        </w:rPr>
        <w:footnoteReference w:id="3"/>
      </w:r>
      <w:r w:rsidR="00A96D5F">
        <w:rPr>
          <w:rFonts w:eastAsia="Times New Roman"/>
        </w:rPr>
        <w:t xml:space="preserve"> </w:t>
      </w:r>
      <w:r w:rsidR="006C7B22">
        <w:rPr>
          <w:rFonts w:eastAsia="Times New Roman"/>
        </w:rPr>
        <w:t>Additionally, Europeans often desired to assert their superiority over the world of darker skins.</w:t>
      </w:r>
      <w:r w:rsidR="006C7B22">
        <w:rPr>
          <w:rStyle w:val="FootnoteReference"/>
          <w:rFonts w:eastAsia="Times New Roman"/>
        </w:rPr>
        <w:footnoteReference w:id="4"/>
      </w:r>
      <w:r w:rsidR="006C7B22">
        <w:rPr>
          <w:rFonts w:eastAsia="Times New Roman"/>
        </w:rPr>
        <w:t xml:space="preserve"> </w:t>
      </w:r>
      <w:proofErr w:type="spellStart"/>
      <w:r w:rsidR="006C7B22">
        <w:rPr>
          <w:rFonts w:eastAsia="Times New Roman"/>
        </w:rPr>
        <w:t>Hobsbawm’s</w:t>
      </w:r>
      <w:proofErr w:type="spellEnd"/>
      <w:r w:rsidR="006C7B22">
        <w:rPr>
          <w:rFonts w:eastAsia="Times New Roman"/>
        </w:rPr>
        <w:t xml:space="preserve"> analysis of colonization is correct when regarding Dakar. Colonists in Dakar regarded the coastal city as the colonial administration for a region rich in raw materials that could benefit the metropole. However, both Europeans and colonists in Dakar at the turn of the century</w:t>
      </w:r>
      <w:r w:rsidR="00076E7C">
        <w:rPr>
          <w:rFonts w:eastAsia="Times New Roman"/>
        </w:rPr>
        <w:t xml:space="preserve"> would not have guessed that the Great War would occur in several years</w:t>
      </w:r>
      <w:r w:rsidR="006C7B22">
        <w:rPr>
          <w:rFonts w:eastAsia="Times New Roman"/>
        </w:rPr>
        <w:t xml:space="preserve">. Instead, </w:t>
      </w:r>
      <w:r w:rsidR="00076E7C">
        <w:rPr>
          <w:rFonts w:eastAsia="Times New Roman"/>
        </w:rPr>
        <w:t xml:space="preserve">colonists regarded the </w:t>
      </w:r>
      <w:r w:rsidR="007F2F4C">
        <w:rPr>
          <w:rFonts w:eastAsia="Times New Roman"/>
        </w:rPr>
        <w:t>exploitation of</w:t>
      </w:r>
      <w:r w:rsidR="00076E7C">
        <w:rPr>
          <w:rFonts w:eastAsia="Times New Roman"/>
        </w:rPr>
        <w:t xml:space="preserve"> the colony’</w:t>
      </w:r>
      <w:r w:rsidR="007F2F4C">
        <w:rPr>
          <w:rFonts w:eastAsia="Times New Roman"/>
        </w:rPr>
        <w:t>s economic resources as a</w:t>
      </w:r>
      <w:r w:rsidR="00076E7C">
        <w:rPr>
          <w:rFonts w:eastAsia="Times New Roman"/>
        </w:rPr>
        <w:t xml:space="preserve"> benef</w:t>
      </w:r>
      <w:r w:rsidR="007F2F4C">
        <w:rPr>
          <w:rFonts w:eastAsia="Times New Roman"/>
        </w:rPr>
        <w:t>it to their capitalistic values.</w:t>
      </w:r>
      <w:r w:rsidR="00076E7C">
        <w:rPr>
          <w:rFonts w:eastAsia="Times New Roman"/>
        </w:rPr>
        <w:t xml:space="preserve"> </w:t>
      </w:r>
      <w:r w:rsidR="007F2F4C">
        <w:rPr>
          <w:rFonts w:eastAsia="Times New Roman"/>
        </w:rPr>
        <w:t xml:space="preserve">Many </w:t>
      </w:r>
      <w:r w:rsidR="00076E7C">
        <w:rPr>
          <w:rFonts w:eastAsia="Times New Roman"/>
        </w:rPr>
        <w:t>Africans</w:t>
      </w:r>
      <w:r w:rsidR="007F2F4C">
        <w:rPr>
          <w:rFonts w:eastAsia="Times New Roman"/>
        </w:rPr>
        <w:t>, however,</w:t>
      </w:r>
      <w:r w:rsidR="00076E7C">
        <w:rPr>
          <w:rFonts w:eastAsia="Times New Roman"/>
        </w:rPr>
        <w:t xml:space="preserve"> </w:t>
      </w:r>
      <w:r w:rsidR="00DC1BEB">
        <w:rPr>
          <w:rFonts w:eastAsia="Times New Roman"/>
        </w:rPr>
        <w:t xml:space="preserve">attempted to survive among exploitation, forced labor, and often limited political representation. </w:t>
      </w:r>
    </w:p>
    <w:p w14:paraId="25E395D6" w14:textId="55B3837E" w:rsidR="00816B98" w:rsidRDefault="006D746B" w:rsidP="00D90E2F">
      <w:pPr>
        <w:spacing w:line="480" w:lineRule="auto"/>
        <w:ind w:firstLine="720"/>
      </w:pPr>
      <w:r>
        <w:t xml:space="preserve">French influence in western Africa </w:t>
      </w:r>
      <w:r w:rsidR="00F578F9">
        <w:t xml:space="preserve">began much earlier </w:t>
      </w:r>
      <w:r w:rsidR="009E65A2">
        <w:t xml:space="preserve">than the eighteenth century. </w:t>
      </w:r>
      <w:r w:rsidR="005D0CF4">
        <w:t>In 1659, French explorers occupied</w:t>
      </w:r>
      <w:r w:rsidR="002B3E23">
        <w:t xml:space="preserve"> Saint-Louis</w:t>
      </w:r>
      <w:r w:rsidR="001A0582">
        <w:t xml:space="preserve"> in what is now northern Senegal</w:t>
      </w:r>
      <w:r w:rsidR="002B3E23">
        <w:t xml:space="preserve"> </w:t>
      </w:r>
      <w:r w:rsidR="001A0582">
        <w:t>and mainly used it for trade</w:t>
      </w:r>
      <w:r w:rsidR="002B3E23">
        <w:t>.</w:t>
      </w:r>
      <w:r w:rsidR="002B3E23">
        <w:rPr>
          <w:rStyle w:val="FootnoteReference"/>
        </w:rPr>
        <w:footnoteReference w:id="5"/>
      </w:r>
      <w:r w:rsidR="002B3E23">
        <w:t xml:space="preserve"> The population grew and by the French Revolution, 7,000 people, including 660 Europeans, </w:t>
      </w:r>
      <w:r w:rsidR="0046383C">
        <w:t>lived in Saint-Louis.</w:t>
      </w:r>
      <w:r w:rsidR="0046383C">
        <w:rPr>
          <w:rStyle w:val="FootnoteReference"/>
        </w:rPr>
        <w:footnoteReference w:id="6"/>
      </w:r>
      <w:r w:rsidR="0046383C">
        <w:t xml:space="preserve"> However, </w:t>
      </w:r>
      <w:r w:rsidR="001A0582">
        <w:t xml:space="preserve">the French only began to really pursue </w:t>
      </w:r>
      <w:r w:rsidR="0046383C">
        <w:t xml:space="preserve">economic expansion and colonial control </w:t>
      </w:r>
      <w:r w:rsidR="001A0582">
        <w:t>in the second half of the</w:t>
      </w:r>
      <w:r w:rsidR="0046383C">
        <w:t xml:space="preserve"> 1800s</w:t>
      </w:r>
      <w:r w:rsidR="001A0582">
        <w:t>, when France participated in what would later be called the “Scramble for Africa</w:t>
      </w:r>
      <w:r w:rsidR="0046383C">
        <w:t>.</w:t>
      </w:r>
      <w:r w:rsidR="001A0582">
        <w:t>”</w:t>
      </w:r>
      <w:r w:rsidR="0046383C">
        <w:rPr>
          <w:rStyle w:val="FootnoteReference"/>
        </w:rPr>
        <w:footnoteReference w:id="7"/>
      </w:r>
      <w:r w:rsidR="00AE39AC">
        <w:t xml:space="preserve"> In the 1880s, their agenda</w:t>
      </w:r>
      <w:r w:rsidR="00F928BA">
        <w:t xml:space="preserve"> included expanding along the </w:t>
      </w:r>
      <w:r w:rsidR="00AE39AC">
        <w:t xml:space="preserve">African </w:t>
      </w:r>
      <w:r w:rsidR="00F928BA">
        <w:t>coast and conquering regions in the West African interior.</w:t>
      </w:r>
      <w:r w:rsidR="00F928BA">
        <w:rPr>
          <w:rStyle w:val="FootnoteReference"/>
        </w:rPr>
        <w:footnoteReference w:id="8"/>
      </w:r>
      <w:r w:rsidR="00F928BA">
        <w:t xml:space="preserve"> </w:t>
      </w:r>
      <w:r w:rsidR="00AE39AC">
        <w:t>At the Berlin Conference in 1884</w:t>
      </w:r>
      <w:r w:rsidR="000B4433">
        <w:t xml:space="preserve"> and </w:t>
      </w:r>
      <w:r w:rsidR="00AE39AC">
        <w:t xml:space="preserve">1885, they were guaranteed a large area of land in West Africa, including what would become modern-day Senegal. By 1895, </w:t>
      </w:r>
      <w:r w:rsidR="00F928BA">
        <w:t>France founded the Federati</w:t>
      </w:r>
      <w:r w:rsidR="00AE39AC">
        <w:t xml:space="preserve">on of </w:t>
      </w:r>
      <w:r w:rsidR="00AE39AC">
        <w:lastRenderedPageBreak/>
        <w:t>French West Africa</w:t>
      </w:r>
      <w:r w:rsidR="00F928BA">
        <w:t>, solidifying their control</w:t>
      </w:r>
      <w:r w:rsidR="00AE39AC">
        <w:t xml:space="preserve"> of the area and shifting control from the military to the civilian</w:t>
      </w:r>
      <w:r w:rsidR="00F928BA">
        <w:t>.</w:t>
      </w:r>
      <w:r w:rsidR="00F928BA">
        <w:rPr>
          <w:rStyle w:val="FootnoteReference"/>
        </w:rPr>
        <w:footnoteReference w:id="9"/>
      </w:r>
      <w:r w:rsidR="00F928BA">
        <w:t xml:space="preserve"> </w:t>
      </w:r>
      <w:r w:rsidR="00701E7C">
        <w:t>With French development from the seventeenth century</w:t>
      </w:r>
      <w:r w:rsidR="00AE39AC">
        <w:t xml:space="preserve"> mixed with the expansion of the new imperialism of the Republic, coastal cities in Senegal were home to </w:t>
      </w:r>
      <w:r w:rsidR="00701E7C">
        <w:t>old traditions and institutions</w:t>
      </w:r>
      <w:r w:rsidR="00AE39AC">
        <w:t>.</w:t>
      </w:r>
      <w:r w:rsidR="00AE39AC">
        <w:rPr>
          <w:rStyle w:val="FootnoteReference"/>
        </w:rPr>
        <w:footnoteReference w:id="10"/>
      </w:r>
    </w:p>
    <w:p w14:paraId="5A2A9323" w14:textId="1BBF602E" w:rsidR="00D97DAE" w:rsidRDefault="00D97DAE" w:rsidP="00D90E2F">
      <w:pPr>
        <w:spacing w:line="480" w:lineRule="auto"/>
        <w:ind w:firstLine="720"/>
      </w:pPr>
      <w:r>
        <w:t xml:space="preserve">Much of this </w:t>
      </w:r>
      <w:r w:rsidR="00AE39AC">
        <w:t xml:space="preserve">newer development </w:t>
      </w:r>
      <w:r>
        <w:t xml:space="preserve">was evident in the </w:t>
      </w:r>
      <w:r w:rsidR="00AE39AC">
        <w:t>planning of urban spaces, which became a priority during the second half of the nineteenth century.</w:t>
      </w:r>
      <w:r w:rsidR="000D10FC">
        <w:t xml:space="preserve"> The French de</w:t>
      </w:r>
      <w:r w:rsidR="00AE39AC">
        <w:t>veloped urban areas because of a</w:t>
      </w:r>
      <w:r w:rsidR="000D10FC">
        <w:t xml:space="preserve"> need</w:t>
      </w:r>
      <w:r w:rsidR="00AE39AC">
        <w:t xml:space="preserve"> for</w:t>
      </w:r>
      <w:r w:rsidR="000D10FC">
        <w:t xml:space="preserve"> centers for administration and labor control</w:t>
      </w:r>
      <w:r w:rsidR="00AE39AC">
        <w:t>, as well as an expanded metropolitan France</w:t>
      </w:r>
      <w:r w:rsidR="000D10FC">
        <w:t>.</w:t>
      </w:r>
      <w:r w:rsidR="000D10FC">
        <w:rPr>
          <w:rStyle w:val="FootnoteReference"/>
        </w:rPr>
        <w:footnoteReference w:id="11"/>
      </w:r>
      <w:r w:rsidR="000D10FC">
        <w:t xml:space="preserve"> </w:t>
      </w:r>
      <w:r w:rsidR="00E66BC1">
        <w:t xml:space="preserve">In the 1850s, </w:t>
      </w:r>
      <w:r w:rsidR="00476566">
        <w:t xml:space="preserve">the cities of </w:t>
      </w:r>
      <w:proofErr w:type="spellStart"/>
      <w:r w:rsidR="00E66BC1">
        <w:t>Gorée</w:t>
      </w:r>
      <w:proofErr w:type="spellEnd"/>
      <w:r w:rsidR="00E66BC1">
        <w:t xml:space="preserve"> and Saint-Louis</w:t>
      </w:r>
      <w:r w:rsidR="00476566">
        <w:t xml:space="preserve"> </w:t>
      </w:r>
      <w:r w:rsidR="00E66BC1">
        <w:t>were the French centers of</w:t>
      </w:r>
      <w:r w:rsidR="000D0269">
        <w:t xml:space="preserve"> trade. </w:t>
      </w:r>
      <w:proofErr w:type="spellStart"/>
      <w:r w:rsidR="00476566">
        <w:t>Gorée</w:t>
      </w:r>
      <w:proofErr w:type="spellEnd"/>
      <w:r w:rsidR="00476566">
        <w:t xml:space="preserve"> </w:t>
      </w:r>
      <w:r w:rsidR="000D0269">
        <w:t xml:space="preserve">itself was an island and much of Saint-Louis </w:t>
      </w:r>
      <w:r w:rsidR="00476566">
        <w:t>was</w:t>
      </w:r>
      <w:r w:rsidR="000D0269">
        <w:t xml:space="preserve"> on</w:t>
      </w:r>
      <w:r w:rsidR="00476566">
        <w:t xml:space="preserve"> an island</w:t>
      </w:r>
      <w:r w:rsidR="000D0269">
        <w:t>, so</w:t>
      </w:r>
      <w:r w:rsidR="00E66BC1">
        <w:t xml:space="preserve"> its development </w:t>
      </w:r>
      <w:r w:rsidR="000D0269">
        <w:t>was</w:t>
      </w:r>
      <w:r w:rsidR="00E66BC1">
        <w:t xml:space="preserve"> limited</w:t>
      </w:r>
      <w:r w:rsidR="000D0269">
        <w:t xml:space="preserve"> and the government looked elsewhere </w:t>
      </w:r>
      <w:r w:rsidR="00816B98">
        <w:t xml:space="preserve">on the coast </w:t>
      </w:r>
      <w:r w:rsidR="000D0269">
        <w:t>for urban expansion</w:t>
      </w:r>
      <w:r w:rsidR="00E66BC1">
        <w:t>.</w:t>
      </w:r>
      <w:r w:rsidR="008E4920">
        <w:rPr>
          <w:rStyle w:val="FootnoteReference"/>
        </w:rPr>
        <w:footnoteReference w:id="12"/>
      </w:r>
      <w:r w:rsidR="00E66BC1">
        <w:t xml:space="preserve"> </w:t>
      </w:r>
      <w:r w:rsidR="00816B98">
        <w:t>By 1900, t</w:t>
      </w:r>
      <w:r w:rsidR="00E66BC1">
        <w:t xml:space="preserve">he French </w:t>
      </w:r>
      <w:r w:rsidR="00476566">
        <w:t xml:space="preserve">government </w:t>
      </w:r>
      <w:r w:rsidR="00E66BC1">
        <w:t>established four com</w:t>
      </w:r>
      <w:r w:rsidR="00816B98">
        <w:t>munes</w:t>
      </w:r>
      <w:r w:rsidR="00E66BC1">
        <w:t xml:space="preserve">: </w:t>
      </w:r>
      <w:r w:rsidR="000D0269">
        <w:t xml:space="preserve">the aforementioned </w:t>
      </w:r>
      <w:r w:rsidR="00E66BC1">
        <w:t xml:space="preserve">Saint-Louis and </w:t>
      </w:r>
      <w:proofErr w:type="spellStart"/>
      <w:r w:rsidR="00E66BC1">
        <w:t>Gorée</w:t>
      </w:r>
      <w:proofErr w:type="spellEnd"/>
      <w:r w:rsidR="00816B98">
        <w:t>, as well as</w:t>
      </w:r>
      <w:r w:rsidR="00E66BC1">
        <w:t xml:space="preserve"> Dakar and </w:t>
      </w:r>
      <w:proofErr w:type="spellStart"/>
      <w:r w:rsidR="00E66BC1">
        <w:t>Rufisque</w:t>
      </w:r>
      <w:proofErr w:type="spellEnd"/>
      <w:r w:rsidR="000D0269">
        <w:t>, both of</w:t>
      </w:r>
      <w:r w:rsidR="00E66BC1">
        <w:t xml:space="preserve"> which were</w:t>
      </w:r>
      <w:r w:rsidR="000D0269">
        <w:t xml:space="preserve"> </w:t>
      </w:r>
      <w:r w:rsidR="00E66BC1">
        <w:t xml:space="preserve">close to </w:t>
      </w:r>
      <w:proofErr w:type="spellStart"/>
      <w:r w:rsidR="00E66BC1">
        <w:t>Gorée</w:t>
      </w:r>
      <w:proofErr w:type="spellEnd"/>
      <w:r w:rsidR="00E66BC1">
        <w:t xml:space="preserve"> and on the Cap Vert peninsula.</w:t>
      </w:r>
      <w:r w:rsidR="00E66BC1">
        <w:rPr>
          <w:rStyle w:val="FootnoteReference"/>
        </w:rPr>
        <w:footnoteReference w:id="13"/>
      </w:r>
    </w:p>
    <w:p w14:paraId="3278E44C" w14:textId="547FAE53" w:rsidR="00CB6E89" w:rsidRDefault="001063DA" w:rsidP="00911842">
      <w:pPr>
        <w:spacing w:line="480" w:lineRule="auto"/>
        <w:ind w:firstLine="720"/>
      </w:pPr>
      <w:r>
        <w:t>The government created Dakar officially in 1857</w:t>
      </w:r>
      <w:r w:rsidR="008E4920">
        <w:t>.</w:t>
      </w:r>
      <w:r w:rsidR="008E4920">
        <w:rPr>
          <w:rStyle w:val="FootnoteReference"/>
        </w:rPr>
        <w:footnoteReference w:id="14"/>
      </w:r>
      <w:r w:rsidR="00470CA0">
        <w:t xml:space="preserve"> </w:t>
      </w:r>
      <w:r w:rsidR="00D34782">
        <w:t xml:space="preserve">Before </w:t>
      </w:r>
      <w:r>
        <w:t>Dakar’s official creation as a city</w:t>
      </w:r>
      <w:r w:rsidR="003D7386">
        <w:t xml:space="preserve">, the </w:t>
      </w:r>
      <w:r w:rsidR="006374C9">
        <w:t xml:space="preserve">Cap Vert </w:t>
      </w:r>
      <w:r w:rsidR="003D7386">
        <w:t xml:space="preserve">peninsula was sparsely populated by </w:t>
      </w:r>
      <w:proofErr w:type="spellStart"/>
      <w:r w:rsidR="003D7386">
        <w:t>Lebu</w:t>
      </w:r>
      <w:proofErr w:type="spellEnd"/>
      <w:r w:rsidR="003D7386">
        <w:t xml:space="preserve"> villagers, who numbered around 10,000 in the 1850s</w:t>
      </w:r>
      <w:r>
        <w:t xml:space="preserve"> but would be eventually displaced.</w:t>
      </w:r>
      <w:r w:rsidR="003D7386">
        <w:rPr>
          <w:rStyle w:val="FootnoteReference"/>
        </w:rPr>
        <w:footnoteReference w:id="15"/>
      </w:r>
      <w:r w:rsidR="003D7386">
        <w:t xml:space="preserve"> </w:t>
      </w:r>
      <w:r w:rsidR="00911842">
        <w:t xml:space="preserve">The development of the city is unique. Since Europeans had hardly inhabited the peninsula before the 1850s, city planners did not need </w:t>
      </w:r>
      <w:r w:rsidR="00911842">
        <w:lastRenderedPageBreak/>
        <w:t>to integrate a European settler habitat.</w:t>
      </w:r>
      <w:r w:rsidR="00911842">
        <w:rPr>
          <w:rStyle w:val="FootnoteReference"/>
        </w:rPr>
        <w:footnoteReference w:id="16"/>
      </w:r>
      <w:r w:rsidR="00911842">
        <w:t xml:space="preserve"> </w:t>
      </w:r>
      <w:r w:rsidR="00CB6E89">
        <w:t>By 1902, Dakar was made the administrative headq</w:t>
      </w:r>
      <w:r w:rsidR="00D90E2F">
        <w:t xml:space="preserve">uarters and the capital and construction for the </w:t>
      </w:r>
      <w:r w:rsidR="00CB6E89">
        <w:t>Palace of the</w:t>
      </w:r>
      <w:r w:rsidR="00D90E2F">
        <w:t xml:space="preserve"> Government General</w:t>
      </w:r>
      <w:r w:rsidR="00CB6E89">
        <w:t xml:space="preserve"> began in 1903.</w:t>
      </w:r>
      <w:r w:rsidR="00CB6E89">
        <w:rPr>
          <w:rStyle w:val="FootnoteReference"/>
        </w:rPr>
        <w:footnoteReference w:id="17"/>
      </w:r>
      <w:r w:rsidR="00CB6E89">
        <w:t xml:space="preserve"> </w:t>
      </w:r>
      <w:r w:rsidR="00F12CBD">
        <w:t>Moving the capital to Dakar symbolized a “young imperial capital” that was “beckoning toward the future.”</w:t>
      </w:r>
      <w:r w:rsidR="00F12CBD">
        <w:rPr>
          <w:rStyle w:val="FootnoteReference"/>
        </w:rPr>
        <w:footnoteReference w:id="18"/>
      </w:r>
      <w:r w:rsidR="00F12CBD">
        <w:t xml:space="preserve"> </w:t>
      </w:r>
      <w:r w:rsidR="00D90E2F">
        <w:t xml:space="preserve">The city expanded quickly. </w:t>
      </w:r>
      <w:r w:rsidR="00F12CBD">
        <w:t>By 1910, the popul</w:t>
      </w:r>
      <w:r w:rsidR="00D90E2F">
        <w:t>ation</w:t>
      </w:r>
      <w:r w:rsidR="00F12CBD">
        <w:t xml:space="preserve"> was 24,914.</w:t>
      </w:r>
      <w:r w:rsidR="00F12CBD">
        <w:rPr>
          <w:rStyle w:val="FootnoteReference"/>
        </w:rPr>
        <w:footnoteReference w:id="19"/>
      </w:r>
    </w:p>
    <w:p w14:paraId="25696681" w14:textId="09BC0656" w:rsidR="00911842" w:rsidRDefault="00911842" w:rsidP="00A1160D">
      <w:pPr>
        <w:spacing w:line="480" w:lineRule="auto"/>
        <w:ind w:firstLine="720"/>
      </w:pPr>
      <w:r>
        <w:t>Dakar mimicked Saint-Louis in its architecture style but also in its segregation.</w:t>
      </w:r>
      <w:r>
        <w:rPr>
          <w:rStyle w:val="FootnoteReference"/>
        </w:rPr>
        <w:footnoteReference w:id="20"/>
      </w:r>
      <w:r w:rsidR="0024103C">
        <w:t xml:space="preserve"> </w:t>
      </w:r>
      <w:r>
        <w:t>Much of the urban development of the city encouraged the creation of a seemingly European city but also pushed Africans to more rural spaces.</w:t>
      </w:r>
      <w:r>
        <w:rPr>
          <w:rStyle w:val="FootnoteReference"/>
        </w:rPr>
        <w:footnoteReference w:id="21"/>
      </w:r>
      <w:r>
        <w:t xml:space="preserve"> The official goal of the white residential areas in the city were supposed to impress Africans and give them something to mimic, but also to pacify critics at home who were against the colonial mission.</w:t>
      </w:r>
      <w:r>
        <w:rPr>
          <w:rStyle w:val="FootnoteReference"/>
        </w:rPr>
        <w:footnoteReference w:id="22"/>
      </w:r>
      <w:r>
        <w:t xml:space="preserve"> </w:t>
      </w:r>
      <w:r>
        <w:t>French city planners of colonial areas encouraged segregation during Dakar’s development. According to them, segregation would separate the habitat and culture of Africans from the French, but would still allow colonists to further the civilizing mission as well as control cash crops.</w:t>
      </w:r>
      <w:r>
        <w:rPr>
          <w:rStyle w:val="FootnoteReference"/>
        </w:rPr>
        <w:footnoteReference w:id="23"/>
      </w:r>
      <w:r w:rsidR="00A1160D">
        <w:t xml:space="preserve"> Furthermore, Dakar’s Eurocentric nature is highlighted through original names of Dakar’s streets, which always bear the name of a famous Frenchman.</w:t>
      </w:r>
      <w:r w:rsidR="00A1160D">
        <w:rPr>
          <w:rStyle w:val="FootnoteReference"/>
        </w:rPr>
        <w:footnoteReference w:id="24"/>
      </w:r>
      <w:r w:rsidR="00A1160D">
        <w:t xml:space="preserve"> Names of streets constantly reminded all in the city of the </w:t>
      </w:r>
      <w:r w:rsidR="00CE30B9">
        <w:t>“</w:t>
      </w:r>
      <w:r w:rsidR="00A1160D">
        <w:t>superior</w:t>
      </w:r>
      <w:r w:rsidR="00CE30B9">
        <w:t>”</w:t>
      </w:r>
      <w:r w:rsidR="00A1160D">
        <w:t xml:space="preserve"> race</w:t>
      </w:r>
      <w:r w:rsidR="00CE30B9">
        <w:t xml:space="preserve"> and encouraged loyalty to the R</w:t>
      </w:r>
      <w:r w:rsidR="00A1160D">
        <w:t xml:space="preserve">epublic.  </w:t>
      </w:r>
    </w:p>
    <w:p w14:paraId="09A64F15" w14:textId="50D94ED1" w:rsidR="00B91311" w:rsidRDefault="00B91311" w:rsidP="00A1160D">
      <w:pPr>
        <w:spacing w:line="480" w:lineRule="auto"/>
        <w:ind w:firstLine="720"/>
      </w:pPr>
      <w:r>
        <w:t xml:space="preserve">In addition to the unique urban planning of Dakar, Senegal as a colony had its own version of colonial politics that allowed a rare amount of participation from Africans. In 1872, Senegalese cities were granted municipal councils that residents could elect and in 1884, </w:t>
      </w:r>
      <w:r>
        <w:lastRenderedPageBreak/>
        <w:t>Senegalese cities were allowed to elect their own mayors.</w:t>
      </w:r>
      <w:r>
        <w:rPr>
          <w:rStyle w:val="FootnoteReference"/>
        </w:rPr>
        <w:footnoteReference w:id="25"/>
      </w:r>
      <w:r>
        <w:t xml:space="preserve"> However, not all residents could vote. All French citize</w:t>
      </w:r>
      <w:r w:rsidR="00C31486">
        <w:t xml:space="preserve">ns were guaranteed the right, but only Africans who were considered </w:t>
      </w:r>
      <w:proofErr w:type="spellStart"/>
      <w:r w:rsidR="00C31486">
        <w:rPr>
          <w:i/>
        </w:rPr>
        <w:t>originaires</w:t>
      </w:r>
      <w:proofErr w:type="spellEnd"/>
      <w:r w:rsidR="00C31486">
        <w:t>—adult males born in the coastal communes—could vote.</w:t>
      </w:r>
      <w:r w:rsidR="00C31486">
        <w:rPr>
          <w:rStyle w:val="FootnoteReference"/>
        </w:rPr>
        <w:footnoteReference w:id="26"/>
      </w:r>
      <w:r w:rsidR="00C31486">
        <w:t xml:space="preserve"> </w:t>
      </w:r>
      <w:proofErr w:type="spellStart"/>
      <w:r w:rsidR="00C31486">
        <w:rPr>
          <w:i/>
        </w:rPr>
        <w:t>Originaires</w:t>
      </w:r>
      <w:proofErr w:type="spellEnd"/>
      <w:r w:rsidR="00C31486">
        <w:t xml:space="preserve"> were also afforded the</w:t>
      </w:r>
      <w:r w:rsidR="00243551">
        <w:t xml:space="preserve"> ability to vote for a deputy who would</w:t>
      </w:r>
      <w:r w:rsidR="00C31486">
        <w:t xml:space="preserve"> represent Senegal in the French legislature. That certain Africans were allowed participation in colonial governments as well as in a nationa</w:t>
      </w:r>
      <w:r w:rsidR="00243551">
        <w:t>l representative encouraged this population</w:t>
      </w:r>
      <w:r w:rsidR="00C31486">
        <w:t xml:space="preserve"> to exercise their political rights to a degree that colonial subjects in other colonies, such as Algeria, could not.</w:t>
      </w:r>
    </w:p>
    <w:p w14:paraId="6CE187C0" w14:textId="2E61FD0B" w:rsidR="00563078" w:rsidRDefault="00C31486" w:rsidP="00563078">
      <w:pPr>
        <w:spacing w:line="480" w:lineRule="auto"/>
        <w:ind w:firstLine="720"/>
      </w:pPr>
      <w:r>
        <w:t xml:space="preserve">Another unique aspect of Senegal is the </w:t>
      </w:r>
      <w:proofErr w:type="spellStart"/>
      <w:r>
        <w:rPr>
          <w:i/>
        </w:rPr>
        <w:t>métis</w:t>
      </w:r>
      <w:proofErr w:type="spellEnd"/>
      <w:r>
        <w:rPr>
          <w:i/>
        </w:rPr>
        <w:t xml:space="preserve"> </w:t>
      </w:r>
      <w:r>
        <w:t xml:space="preserve">population, </w:t>
      </w:r>
      <w:r w:rsidR="00F06C27">
        <w:t xml:space="preserve">who could not be as easily segregated form French spaces such they were both European and African. </w:t>
      </w:r>
      <w:r w:rsidR="00F06C27">
        <w:rPr>
          <w:i/>
        </w:rPr>
        <w:t xml:space="preserve">Métis </w:t>
      </w:r>
      <w:r w:rsidR="00F06C27">
        <w:t>families were usually Catholics who had gained wealth through trading and had origins in the early 1800s.</w:t>
      </w:r>
      <w:r w:rsidR="00F06C27">
        <w:rPr>
          <w:rStyle w:val="FootnoteReference"/>
        </w:rPr>
        <w:footnoteReference w:id="27"/>
      </w:r>
      <w:r w:rsidR="00F06C27">
        <w:t xml:space="preserve"> By 1820, officials sought to ‘regularize’ racial mixing and emphasized the importance of the bourgeois traditions of family and marriage.</w:t>
      </w:r>
      <w:r w:rsidR="00F06C27">
        <w:rPr>
          <w:rStyle w:val="FootnoteReference"/>
        </w:rPr>
        <w:footnoteReference w:id="28"/>
      </w:r>
      <w:r w:rsidR="00F06C27">
        <w:t xml:space="preserve"> The </w:t>
      </w:r>
      <w:proofErr w:type="spellStart"/>
      <w:r w:rsidR="00F06C27">
        <w:rPr>
          <w:i/>
        </w:rPr>
        <w:t>métis</w:t>
      </w:r>
      <w:proofErr w:type="spellEnd"/>
      <w:r w:rsidR="00F06C27">
        <w:t xml:space="preserve"> population garnered considerable political importance by the early twentieth century</w:t>
      </w:r>
      <w:r w:rsidR="00F06C27">
        <w:t>.</w:t>
      </w:r>
      <w:r w:rsidR="00F06C27">
        <w:rPr>
          <w:rStyle w:val="FootnoteReference"/>
        </w:rPr>
        <w:footnoteReference w:id="29"/>
      </w:r>
      <w:r w:rsidR="00F06C27">
        <w:t xml:space="preserve"> In addition to their political monopoly—they held a majority of seats on President Jules </w:t>
      </w:r>
      <w:proofErr w:type="spellStart"/>
      <w:r w:rsidR="00F06C27">
        <w:t>Grévy’s</w:t>
      </w:r>
      <w:proofErr w:type="spellEnd"/>
      <w:r w:rsidR="00F06C27">
        <w:t xml:space="preserve"> General Council—they </w:t>
      </w:r>
      <w:r w:rsidR="00563078">
        <w:t>were adept at politics.</w:t>
      </w:r>
      <w:r w:rsidR="00563078">
        <w:rPr>
          <w:rStyle w:val="FootnoteReference"/>
        </w:rPr>
        <w:footnoteReference w:id="30"/>
      </w:r>
      <w:r w:rsidR="00563078">
        <w:t xml:space="preserve"> Their influence shaped French republican institutions by introducing African political values.</w:t>
      </w:r>
      <w:r w:rsidR="00563078">
        <w:rPr>
          <w:rStyle w:val="FootnoteReference"/>
        </w:rPr>
        <w:footnoteReference w:id="31"/>
      </w:r>
      <w:r w:rsidR="00563078">
        <w:t xml:space="preserve"> Citizenship in Senegal was as radical and inclusive as its politics</w:t>
      </w:r>
      <w:r w:rsidR="00CE30B9">
        <w:t xml:space="preserve">; </w:t>
      </w:r>
      <w:r w:rsidR="00563078">
        <w:t xml:space="preserve">it excluded some, but was overall more progressive than other colonies. </w:t>
      </w:r>
      <w:proofErr w:type="spellStart"/>
      <w:r w:rsidR="00563078">
        <w:rPr>
          <w:i/>
        </w:rPr>
        <w:t>Originaires</w:t>
      </w:r>
      <w:proofErr w:type="spellEnd"/>
      <w:r w:rsidR="00563078">
        <w:t xml:space="preserve"> and </w:t>
      </w:r>
      <w:proofErr w:type="spellStart"/>
      <w:r w:rsidR="00563078">
        <w:rPr>
          <w:i/>
        </w:rPr>
        <w:t>métis</w:t>
      </w:r>
      <w:proofErr w:type="spellEnd"/>
      <w:r w:rsidR="00563078">
        <w:t xml:space="preserve"> enjoyed French citizenship but inland Africans were considered more “rural” and did not enjoy political rights.</w:t>
      </w:r>
      <w:r w:rsidR="00563078">
        <w:rPr>
          <w:rStyle w:val="FootnoteReference"/>
        </w:rPr>
        <w:footnoteReference w:id="32"/>
      </w:r>
    </w:p>
    <w:p w14:paraId="51AA7EF3" w14:textId="77777777" w:rsidR="00320C8B" w:rsidRDefault="00563078" w:rsidP="00320C8B">
      <w:pPr>
        <w:spacing w:line="480" w:lineRule="auto"/>
        <w:ind w:firstLine="720"/>
      </w:pPr>
      <w:r>
        <w:lastRenderedPageBreak/>
        <w:t>Segregation continued in France as part of the developing industrial economy of Dakar and Senegal. Industrialization in the colonie</w:t>
      </w:r>
      <w:r w:rsidR="000C02D4">
        <w:t xml:space="preserve">s was often limited, since colonies </w:t>
      </w:r>
      <w:r>
        <w:t xml:space="preserve">were to focus on raw </w:t>
      </w:r>
      <w:r w:rsidR="000C02D4">
        <w:t>materials, but in at least one key area, Senegal’s cities, including Dakar, were industrialized by colonists: railroads.</w:t>
      </w:r>
      <w:r w:rsidR="000C02D4">
        <w:rPr>
          <w:rStyle w:val="FootnoteReference"/>
        </w:rPr>
        <w:footnoteReference w:id="33"/>
      </w:r>
      <w:r w:rsidR="000C02D4">
        <w:t xml:space="preserve"> Europeans ensured that resources in sub-Saharan Africa were invested in transportation services, mostly due to a desire for speed and efficiency.</w:t>
      </w:r>
      <w:r w:rsidR="000C02D4" w:rsidRPr="000C02D4">
        <w:rPr>
          <w:rStyle w:val="FootnoteReference"/>
        </w:rPr>
        <w:t xml:space="preserve"> </w:t>
      </w:r>
      <w:r w:rsidR="000C02D4">
        <w:rPr>
          <w:rStyle w:val="FootnoteReference"/>
        </w:rPr>
        <w:footnoteReference w:id="34"/>
      </w:r>
      <w:r w:rsidR="00320C8B">
        <w:t xml:space="preserve"> Therefore, the Government General developed a young federation to stimulate economic development as well as to expand conquest inland.</w:t>
      </w:r>
      <w:r w:rsidR="00320C8B">
        <w:rPr>
          <w:rStyle w:val="FootnoteReference"/>
        </w:rPr>
        <w:footnoteReference w:id="35"/>
      </w:r>
      <w:r w:rsidR="00320C8B">
        <w:t xml:space="preserve"> The Senegal Railway, which would link the Senegal River with Niger, was constructed from 1879 to 1905.</w:t>
      </w:r>
      <w:r w:rsidR="00320C8B">
        <w:rPr>
          <w:rStyle w:val="FootnoteReference"/>
        </w:rPr>
        <w:footnoteReference w:id="36"/>
      </w:r>
      <w:r w:rsidR="00320C8B">
        <w:t xml:space="preserve"> </w:t>
      </w:r>
    </w:p>
    <w:p w14:paraId="77F6DBED" w14:textId="012D6751" w:rsidR="00320C8B" w:rsidRDefault="00320C8B" w:rsidP="00320C8B">
      <w:pPr>
        <w:spacing w:line="480" w:lineRule="auto"/>
        <w:ind w:firstLine="720"/>
      </w:pPr>
      <w:r>
        <w:t>While the railroad was a symbol of modernity, its development was not. For example, most labor on railroads was forced by colonial officials.</w:t>
      </w:r>
      <w:r>
        <w:rPr>
          <w:rStyle w:val="FootnoteReference"/>
        </w:rPr>
        <w:footnoteReference w:id="37"/>
      </w:r>
      <w:r>
        <w:t xml:space="preserve"> While the French government outlawed slavery in 1848, it was not comprehensively prohibited in the colonies until 1905 and forced labor occurred until 1946.</w:t>
      </w:r>
      <w:r>
        <w:rPr>
          <w:rStyle w:val="FootnoteReference"/>
        </w:rPr>
        <w:footnoteReference w:id="38"/>
      </w:r>
      <w:r>
        <w:t xml:space="preserve"> Additionally, the railroad was not supposed to educate or empower Africans. For example, railroad development was controlled and Africans were taught how to operate a railroad but not how to manage it or create their own.</w:t>
      </w:r>
      <w:r>
        <w:rPr>
          <w:rStyle w:val="FootnoteReference"/>
        </w:rPr>
        <w:footnoteReference w:id="39"/>
      </w:r>
      <w:r w:rsidR="00243551">
        <w:t xml:space="preserve"> For Africans living in the colony in 1900, the railroad symbolized not the modern values of the Republic but instead the harmful product of a capitalistic system.</w:t>
      </w:r>
    </w:p>
    <w:p w14:paraId="02973AD2" w14:textId="4C1890DB" w:rsidR="00976B8E" w:rsidRPr="00243551" w:rsidRDefault="002544C7" w:rsidP="00976B8E">
      <w:pPr>
        <w:spacing w:line="480" w:lineRule="auto"/>
        <w:ind w:firstLine="720"/>
      </w:pPr>
      <w:r>
        <w:t>New industry could not fully orient the population to the new order, however. Instead, colonial officials gave schools this task.</w:t>
      </w:r>
      <w:r>
        <w:rPr>
          <w:rStyle w:val="FootnoteReference"/>
        </w:rPr>
        <w:footnoteReference w:id="40"/>
      </w:r>
      <w:r>
        <w:t xml:space="preserve"> This assimilation was exclusive. By 1900, education </w:t>
      </w:r>
      <w:r>
        <w:lastRenderedPageBreak/>
        <w:t xml:space="preserve">was mostly provided to children of </w:t>
      </w:r>
      <w:proofErr w:type="spellStart"/>
      <w:r>
        <w:rPr>
          <w:i/>
        </w:rPr>
        <w:t>métis</w:t>
      </w:r>
      <w:proofErr w:type="spellEnd"/>
      <w:r>
        <w:t xml:space="preserve"> families</w:t>
      </w:r>
      <w:r>
        <w:t>.</w:t>
      </w:r>
      <w:r>
        <w:rPr>
          <w:rStyle w:val="FootnoteReference"/>
        </w:rPr>
        <w:footnoteReference w:id="41"/>
      </w:r>
      <w:r w:rsidR="00976B8E">
        <w:t xml:space="preserve"> African children’s curriculum was designed to reinforce notions of loyalty, so, when expanded, it could expand the French Empire’s influence </w:t>
      </w:r>
      <w:proofErr w:type="gramStart"/>
      <w:r w:rsidR="00976B8E">
        <w:t>to</w:t>
      </w:r>
      <w:proofErr w:type="gramEnd"/>
      <w:r w:rsidR="00976B8E">
        <w:t xml:space="preserve"> indigenous towns.</w:t>
      </w:r>
      <w:r w:rsidR="00976B8E">
        <w:rPr>
          <w:rStyle w:val="FootnoteReference"/>
        </w:rPr>
        <w:footnoteReference w:id="42"/>
      </w:r>
      <w:r w:rsidR="00E01D54">
        <w:t xml:space="preserve"> However, b</w:t>
      </w:r>
      <w:r w:rsidR="00976B8E">
        <w:t>efore 1903, most education was administered by the Catholic C</w:t>
      </w:r>
      <w:r w:rsidR="00E01D54">
        <w:t>hurch as a result of France’s Catholic tradition and missionaries in Africa.</w:t>
      </w:r>
      <w:r w:rsidR="00E01D54">
        <w:rPr>
          <w:rStyle w:val="FootnoteReference"/>
        </w:rPr>
        <w:footnoteReference w:id="43"/>
      </w:r>
      <w:r w:rsidR="00E01D54">
        <w:t xml:space="preserve"> In 1903, the </w:t>
      </w:r>
      <w:proofErr w:type="spellStart"/>
      <w:r w:rsidR="00E01D54">
        <w:rPr>
          <w:i/>
        </w:rPr>
        <w:t>laïcité</w:t>
      </w:r>
      <w:proofErr w:type="spellEnd"/>
      <w:r w:rsidR="00E01D54">
        <w:t xml:space="preserve"> in metropolitan France ensured that education would be free of religion, therefore encouraging republican values but not Catholic ones. The Government General passed in 1903 an education plan, but it would take years for this to come into practice.</w:t>
      </w:r>
      <w:r w:rsidR="00945C51">
        <w:rPr>
          <w:rStyle w:val="FootnoteReference"/>
        </w:rPr>
        <w:footnoteReference w:id="44"/>
      </w:r>
      <w:r w:rsidR="00945C51">
        <w:t xml:space="preserve"> Therefore, in 1900, most educated Africans were </w:t>
      </w:r>
      <w:proofErr w:type="spellStart"/>
      <w:r w:rsidR="00945C51">
        <w:rPr>
          <w:i/>
        </w:rPr>
        <w:t>métis</w:t>
      </w:r>
      <w:proofErr w:type="spellEnd"/>
      <w:r w:rsidR="00945C51">
        <w:t xml:space="preserve"> children, already privileged in French colonial hierarchy due to their European lineage.</w:t>
      </w:r>
      <w:r w:rsidR="00243551">
        <w:t xml:space="preserve"> The majority of non-</w:t>
      </w:r>
      <w:proofErr w:type="spellStart"/>
      <w:r w:rsidR="00243551">
        <w:rPr>
          <w:i/>
        </w:rPr>
        <w:t>métis</w:t>
      </w:r>
      <w:proofErr w:type="spellEnd"/>
      <w:r w:rsidR="00243551">
        <w:t xml:space="preserve"> Africans were not educated by French institutions by 1900.</w:t>
      </w:r>
    </w:p>
    <w:p w14:paraId="48E43DDA" w14:textId="33CB66BB" w:rsidR="00B970A8" w:rsidRPr="00903DDE" w:rsidRDefault="00945C51" w:rsidP="00945C51">
      <w:pPr>
        <w:spacing w:line="480" w:lineRule="auto"/>
        <w:ind w:firstLine="720"/>
      </w:pPr>
      <w:r>
        <w:t>Overall, assimilation strongly influenced the African populations of coastal Senegal, including Dakar, and legacies of this assimilation last today, through, for example, street names and railroads. In 1900, though Senegal was a newer colony and Dakar a newly developed city, France employed their civilizing mission to assimilate. To French colonists in Dakar, the city symbolized hope for an expanded French nation, destined to expand their capitalism and “civilize” backward nations, but did not forewarn a European conflict.</w:t>
      </w:r>
    </w:p>
    <w:sectPr w:rsidR="00B970A8" w:rsidRPr="00903DDE" w:rsidSect="00570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BB48" w14:textId="77777777" w:rsidR="00B84673" w:rsidRDefault="00B84673" w:rsidP="002B3E23">
      <w:r>
        <w:separator/>
      </w:r>
    </w:p>
  </w:endnote>
  <w:endnote w:type="continuationSeparator" w:id="0">
    <w:p w14:paraId="70DED535" w14:textId="77777777" w:rsidR="00B84673" w:rsidRDefault="00B84673" w:rsidP="002B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9B3AA" w14:textId="77777777" w:rsidR="00B84673" w:rsidRDefault="00B84673" w:rsidP="002B3E23">
      <w:r>
        <w:separator/>
      </w:r>
    </w:p>
  </w:footnote>
  <w:footnote w:type="continuationSeparator" w:id="0">
    <w:p w14:paraId="53CACAA9" w14:textId="77777777" w:rsidR="00B84673" w:rsidRDefault="00B84673" w:rsidP="002B3E23">
      <w:r>
        <w:continuationSeparator/>
      </w:r>
    </w:p>
  </w:footnote>
  <w:footnote w:id="1">
    <w:p w14:paraId="23A5B429" w14:textId="67335E95" w:rsidR="00741DE7" w:rsidRPr="009B2B6A" w:rsidRDefault="00741DE7">
      <w:pPr>
        <w:pStyle w:val="FootnoteText"/>
        <w:rPr>
          <w:rFonts w:ascii="Times New Roman" w:hAnsi="Times New Roman" w:cs="Times New Roman"/>
          <w:bCs/>
          <w:sz w:val="20"/>
          <w:szCs w:val="20"/>
        </w:rPr>
      </w:pPr>
      <w:r w:rsidRPr="009B2B6A">
        <w:rPr>
          <w:rStyle w:val="FootnoteReference"/>
          <w:rFonts w:ascii="Times New Roman" w:hAnsi="Times New Roman" w:cs="Times New Roman"/>
          <w:sz w:val="20"/>
          <w:szCs w:val="20"/>
        </w:rPr>
        <w:footnoteRef/>
      </w:r>
      <w:r w:rsidRPr="009B2B6A">
        <w:rPr>
          <w:rFonts w:ascii="Times New Roman" w:hAnsi="Times New Roman" w:cs="Times New Roman"/>
          <w:sz w:val="20"/>
          <w:szCs w:val="20"/>
        </w:rPr>
        <w:t xml:space="preserve"> </w:t>
      </w:r>
      <w:r w:rsidR="009B2B6A" w:rsidRPr="009B2B6A">
        <w:rPr>
          <w:rFonts w:ascii="Times New Roman" w:hAnsi="Times New Roman" w:cs="Times New Roman"/>
          <w:sz w:val="20"/>
          <w:szCs w:val="20"/>
        </w:rPr>
        <w:t xml:space="preserve">Eric </w:t>
      </w:r>
      <w:proofErr w:type="spellStart"/>
      <w:r w:rsidR="009B2B6A" w:rsidRPr="009B2B6A">
        <w:rPr>
          <w:rFonts w:ascii="Times New Roman" w:hAnsi="Times New Roman" w:cs="Times New Roman"/>
          <w:sz w:val="20"/>
          <w:szCs w:val="20"/>
        </w:rPr>
        <w:t>Hobsbawm</w:t>
      </w:r>
      <w:proofErr w:type="spellEnd"/>
      <w:r w:rsidR="009B2B6A" w:rsidRPr="009B2B6A">
        <w:rPr>
          <w:rFonts w:ascii="Times New Roman" w:hAnsi="Times New Roman" w:cs="Times New Roman"/>
          <w:sz w:val="20"/>
          <w:szCs w:val="20"/>
        </w:rPr>
        <w:t xml:space="preserve">, </w:t>
      </w:r>
      <w:r w:rsidR="009B2B6A">
        <w:rPr>
          <w:rFonts w:ascii="Times New Roman" w:hAnsi="Times New Roman" w:cs="Times New Roman"/>
          <w:bCs/>
          <w:i/>
          <w:sz w:val="20"/>
          <w:szCs w:val="20"/>
        </w:rPr>
        <w:t>The Age of Empire: 1875–</w:t>
      </w:r>
      <w:r w:rsidR="009B2B6A" w:rsidRPr="009B2B6A">
        <w:rPr>
          <w:rFonts w:ascii="Times New Roman" w:hAnsi="Times New Roman" w:cs="Times New Roman"/>
          <w:bCs/>
          <w:i/>
          <w:sz w:val="20"/>
          <w:szCs w:val="20"/>
        </w:rPr>
        <w:t>1914</w:t>
      </w:r>
      <w:r w:rsidR="009B2B6A" w:rsidRPr="009B2B6A">
        <w:rPr>
          <w:rFonts w:ascii="Times New Roman" w:hAnsi="Times New Roman" w:cs="Times New Roman"/>
          <w:bCs/>
          <w:sz w:val="20"/>
          <w:szCs w:val="20"/>
        </w:rPr>
        <w:t xml:space="preserve"> (</w:t>
      </w:r>
      <w:r w:rsidR="00A96D5F">
        <w:rPr>
          <w:rFonts w:ascii="Times New Roman" w:hAnsi="Times New Roman" w:cs="Times New Roman"/>
          <w:bCs/>
          <w:sz w:val="20"/>
          <w:szCs w:val="20"/>
        </w:rPr>
        <w:t>Vintage: 1987), 56.</w:t>
      </w:r>
    </w:p>
  </w:footnote>
  <w:footnote w:id="2">
    <w:p w14:paraId="5811385F" w14:textId="2ADE83F3" w:rsidR="00A96D5F" w:rsidRPr="00A96D5F" w:rsidRDefault="00A96D5F">
      <w:pPr>
        <w:pStyle w:val="FootnoteText"/>
        <w:rPr>
          <w:rFonts w:ascii="Times New Roman" w:hAnsi="Times New Roman" w:cs="Times New Roman"/>
          <w:sz w:val="20"/>
          <w:szCs w:val="20"/>
        </w:rPr>
      </w:pPr>
      <w:r w:rsidRPr="00A96D5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59, 61.</w:t>
      </w:r>
    </w:p>
  </w:footnote>
  <w:footnote w:id="3">
    <w:p w14:paraId="1E9AEB5B" w14:textId="4EE8DF8E" w:rsidR="00A96D5F" w:rsidRPr="006C7B22" w:rsidRDefault="00A96D5F">
      <w:pPr>
        <w:pStyle w:val="FootnoteText"/>
        <w:rPr>
          <w:rFonts w:ascii="Times New Roman" w:hAnsi="Times New Roman" w:cs="Times New Roman"/>
          <w:sz w:val="20"/>
          <w:szCs w:val="20"/>
        </w:rPr>
      </w:pPr>
      <w:r w:rsidRPr="006C7B22">
        <w:rPr>
          <w:rStyle w:val="FootnoteReference"/>
          <w:rFonts w:ascii="Times New Roman" w:hAnsi="Times New Roman" w:cs="Times New Roman"/>
          <w:sz w:val="20"/>
          <w:szCs w:val="20"/>
        </w:rPr>
        <w:footnoteRef/>
      </w:r>
      <w:r w:rsidRPr="006C7B22">
        <w:rPr>
          <w:rFonts w:ascii="Times New Roman" w:hAnsi="Times New Roman" w:cs="Times New Roman"/>
          <w:sz w:val="20"/>
          <w:szCs w:val="20"/>
        </w:rPr>
        <w:t xml:space="preserve"> Ibid, 65–67.</w:t>
      </w:r>
    </w:p>
  </w:footnote>
  <w:footnote w:id="4">
    <w:p w14:paraId="327183B3" w14:textId="7A78F1D3" w:rsidR="006C7B22" w:rsidRPr="006C7B22" w:rsidRDefault="006C7B22">
      <w:pPr>
        <w:pStyle w:val="FootnoteText"/>
        <w:rPr>
          <w:rFonts w:ascii="Times New Roman" w:hAnsi="Times New Roman" w:cs="Times New Roman"/>
          <w:sz w:val="20"/>
          <w:szCs w:val="20"/>
        </w:rPr>
      </w:pPr>
      <w:r w:rsidRPr="006C7B22">
        <w:rPr>
          <w:rStyle w:val="FootnoteReference"/>
          <w:rFonts w:ascii="Times New Roman" w:hAnsi="Times New Roman" w:cs="Times New Roman"/>
          <w:sz w:val="20"/>
          <w:szCs w:val="20"/>
        </w:rPr>
        <w:footnoteRef/>
      </w:r>
      <w:r w:rsidRPr="006C7B22">
        <w:rPr>
          <w:rFonts w:ascii="Times New Roman" w:hAnsi="Times New Roman" w:cs="Times New Roman"/>
          <w:sz w:val="20"/>
          <w:szCs w:val="20"/>
        </w:rPr>
        <w:t xml:space="preserve"> Ibid, 70.</w:t>
      </w:r>
    </w:p>
  </w:footnote>
  <w:footnote w:id="5">
    <w:p w14:paraId="3D0F1FEC" w14:textId="1BE19F27" w:rsidR="000B4433" w:rsidRPr="0024103C"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264B8">
        <w:rPr>
          <w:rFonts w:ascii="Times New Roman" w:hAnsi="Times New Roman" w:cs="Times New Roman"/>
          <w:sz w:val="20"/>
          <w:szCs w:val="20"/>
        </w:rPr>
        <w:t xml:space="preserve">Catherine </w:t>
      </w:r>
      <w:proofErr w:type="spellStart"/>
      <w:r w:rsidRPr="00E264B8">
        <w:rPr>
          <w:rFonts w:ascii="Times New Roman" w:hAnsi="Times New Roman" w:cs="Times New Roman"/>
          <w:sz w:val="20"/>
          <w:szCs w:val="20"/>
        </w:rPr>
        <w:t>Coquery-Vidrovitch</w:t>
      </w:r>
      <w:proofErr w:type="spellEnd"/>
      <w:r w:rsidRPr="00E264B8">
        <w:rPr>
          <w:rFonts w:ascii="Times New Roman" w:hAnsi="Times New Roman" w:cs="Times New Roman"/>
          <w:sz w:val="20"/>
          <w:szCs w:val="20"/>
        </w:rPr>
        <w:t xml:space="preserve">, </w:t>
      </w:r>
      <w:r w:rsidRPr="00E264B8">
        <w:rPr>
          <w:rFonts w:ascii="Times New Roman" w:hAnsi="Times New Roman" w:cs="Times New Roman"/>
          <w:i/>
          <w:iCs/>
          <w:sz w:val="20"/>
          <w:szCs w:val="20"/>
        </w:rPr>
        <w:t>The History of African Cities South of the Sahara: From the Origins to Colonization</w:t>
      </w:r>
      <w:r w:rsidRPr="00E264B8">
        <w:rPr>
          <w:rFonts w:ascii="Times New Roman" w:hAnsi="Times New Roman" w:cs="Times New Roman"/>
          <w:sz w:val="20"/>
          <w:szCs w:val="20"/>
        </w:rPr>
        <w:t xml:space="preserve">, trans. Mary Baker (Princeton: </w:t>
      </w:r>
      <w:r>
        <w:rPr>
          <w:rFonts w:ascii="Times New Roman" w:hAnsi="Times New Roman" w:cs="Times New Roman"/>
          <w:sz w:val="20"/>
          <w:szCs w:val="20"/>
        </w:rPr>
        <w:t xml:space="preserve">Markus Wiener Publishers, 2005), 300–301; </w:t>
      </w:r>
      <w:r w:rsidRPr="00E264B8">
        <w:rPr>
          <w:rFonts w:ascii="Times New Roman" w:hAnsi="Times New Roman" w:cs="Times New Roman"/>
          <w:sz w:val="20"/>
          <w:szCs w:val="20"/>
        </w:rPr>
        <w:t>David Nelson, “Defining the Urban: The Construction of French</w:t>
      </w:r>
      <w:r>
        <w:rPr>
          <w:rFonts w:ascii="Times New Roman" w:hAnsi="Times New Roman" w:cs="Times New Roman"/>
          <w:sz w:val="20"/>
          <w:szCs w:val="20"/>
        </w:rPr>
        <w:t>-Dominated Colonial Dakar, 1857–</w:t>
      </w:r>
      <w:r w:rsidRPr="00E264B8">
        <w:rPr>
          <w:rFonts w:ascii="Times New Roman" w:hAnsi="Times New Roman" w:cs="Times New Roman"/>
          <w:sz w:val="20"/>
          <w:szCs w:val="20"/>
        </w:rPr>
        <w:t xml:space="preserve">1940,” </w:t>
      </w:r>
      <w:r w:rsidRPr="00E264B8">
        <w:rPr>
          <w:rFonts w:ascii="Times New Roman" w:hAnsi="Times New Roman" w:cs="Times New Roman"/>
          <w:i/>
          <w:iCs/>
          <w:sz w:val="20"/>
          <w:szCs w:val="20"/>
        </w:rPr>
        <w:t xml:space="preserve">Historical Reflections / </w:t>
      </w:r>
      <w:proofErr w:type="spellStart"/>
      <w:r w:rsidRPr="00E264B8">
        <w:rPr>
          <w:rFonts w:ascii="Times New Roman" w:hAnsi="Times New Roman" w:cs="Times New Roman"/>
          <w:i/>
          <w:iCs/>
          <w:sz w:val="20"/>
          <w:szCs w:val="20"/>
        </w:rPr>
        <w:t>Réflexions</w:t>
      </w:r>
      <w:proofErr w:type="spellEnd"/>
      <w:r w:rsidRPr="00E264B8">
        <w:rPr>
          <w:rFonts w:ascii="Times New Roman" w:hAnsi="Times New Roman" w:cs="Times New Roman"/>
          <w:i/>
          <w:iCs/>
          <w:sz w:val="20"/>
          <w:szCs w:val="20"/>
        </w:rPr>
        <w:t xml:space="preserve"> </w:t>
      </w:r>
      <w:proofErr w:type="spellStart"/>
      <w:r w:rsidRPr="00E264B8">
        <w:rPr>
          <w:rFonts w:ascii="Times New Roman" w:hAnsi="Times New Roman" w:cs="Times New Roman"/>
          <w:i/>
          <w:iCs/>
          <w:sz w:val="20"/>
          <w:szCs w:val="20"/>
        </w:rPr>
        <w:t>Historiques</w:t>
      </w:r>
      <w:proofErr w:type="spellEnd"/>
      <w:r w:rsidRPr="00E264B8">
        <w:rPr>
          <w:rFonts w:ascii="Times New Roman" w:hAnsi="Times New Roman" w:cs="Times New Roman"/>
          <w:sz w:val="20"/>
          <w:szCs w:val="20"/>
        </w:rPr>
        <w:t xml:space="preserve"> </w:t>
      </w:r>
      <w:r>
        <w:rPr>
          <w:rFonts w:ascii="Times New Roman" w:hAnsi="Times New Roman" w:cs="Times New Roman"/>
          <w:sz w:val="20"/>
          <w:szCs w:val="20"/>
        </w:rPr>
        <w:t xml:space="preserve">33, no. 2 (Summer 2007): </w:t>
      </w:r>
      <w:r w:rsidRPr="0024103C">
        <w:rPr>
          <w:rFonts w:ascii="Times New Roman" w:hAnsi="Times New Roman" w:cs="Times New Roman"/>
          <w:sz w:val="20"/>
          <w:szCs w:val="20"/>
        </w:rPr>
        <w:t>230.</w:t>
      </w:r>
    </w:p>
  </w:footnote>
  <w:footnote w:id="6">
    <w:p w14:paraId="6ED074C0" w14:textId="4F752F84" w:rsidR="000B4433" w:rsidRPr="0024103C"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r w:rsidRPr="0024103C">
        <w:rPr>
          <w:rFonts w:ascii="Times New Roman" w:hAnsi="Times New Roman" w:cs="Times New Roman"/>
          <w:sz w:val="20"/>
          <w:szCs w:val="20"/>
        </w:rPr>
        <w:t xml:space="preserve"> 304.</w:t>
      </w:r>
    </w:p>
  </w:footnote>
  <w:footnote w:id="7">
    <w:p w14:paraId="5EBCCC2D" w14:textId="7DEE3EEC" w:rsidR="000B4433" w:rsidRPr="0024103C"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Nelson, “Defining the Urban,” 230; </w:t>
      </w:r>
      <w:r w:rsidRPr="008A1DBD">
        <w:rPr>
          <w:rFonts w:ascii="Times New Roman" w:hAnsi="Times New Roman" w:cs="Times New Roman"/>
          <w:sz w:val="20"/>
          <w:szCs w:val="20"/>
        </w:rPr>
        <w:t xml:space="preserve">Harry Gamble, </w:t>
      </w:r>
      <w:r w:rsidRPr="008A1DBD">
        <w:rPr>
          <w:rFonts w:ascii="Times New Roman" w:hAnsi="Times New Roman" w:cs="Times New Roman"/>
          <w:i/>
          <w:iCs/>
          <w:sz w:val="20"/>
          <w:szCs w:val="20"/>
        </w:rPr>
        <w:t>Contesting French West Africa: Battles over Schoo</w:t>
      </w:r>
      <w:r>
        <w:rPr>
          <w:rFonts w:ascii="Times New Roman" w:hAnsi="Times New Roman" w:cs="Times New Roman"/>
          <w:i/>
          <w:iCs/>
          <w:sz w:val="20"/>
          <w:szCs w:val="20"/>
        </w:rPr>
        <w:t>ls and the Colonial Order, 1900–</w:t>
      </w:r>
      <w:r w:rsidRPr="008A1DBD">
        <w:rPr>
          <w:rFonts w:ascii="Times New Roman" w:hAnsi="Times New Roman" w:cs="Times New Roman"/>
          <w:i/>
          <w:iCs/>
          <w:sz w:val="20"/>
          <w:szCs w:val="20"/>
        </w:rPr>
        <w:t>1950</w:t>
      </w:r>
      <w:r w:rsidRPr="008A1DBD">
        <w:rPr>
          <w:rFonts w:ascii="Times New Roman" w:hAnsi="Times New Roman" w:cs="Times New Roman"/>
          <w:sz w:val="20"/>
          <w:szCs w:val="20"/>
        </w:rPr>
        <w:t xml:space="preserve"> (Lincoln: Univ</w:t>
      </w:r>
      <w:r>
        <w:rPr>
          <w:rFonts w:ascii="Times New Roman" w:hAnsi="Times New Roman" w:cs="Times New Roman"/>
          <w:sz w:val="20"/>
          <w:szCs w:val="20"/>
        </w:rPr>
        <w:t>ersity of Nebraska Press, 2017),</w:t>
      </w:r>
      <w:r w:rsidRPr="0024103C">
        <w:rPr>
          <w:rFonts w:ascii="Times New Roman" w:hAnsi="Times New Roman" w:cs="Times New Roman"/>
          <w:sz w:val="20"/>
          <w:szCs w:val="20"/>
        </w:rPr>
        <w:t xml:space="preserve"> 15.</w:t>
      </w:r>
    </w:p>
  </w:footnote>
  <w:footnote w:id="8">
    <w:p w14:paraId="55C010DD" w14:textId="5D6ED71E" w:rsidR="000B4433" w:rsidRPr="0024103C"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8A1DBD">
        <w:rPr>
          <w:rFonts w:ascii="Times New Roman" w:hAnsi="Times New Roman" w:cs="Times New Roman"/>
          <w:sz w:val="20"/>
          <w:szCs w:val="20"/>
        </w:rPr>
        <w:t xml:space="preserve">Elizabeth A. Foster, </w:t>
      </w:r>
      <w:r w:rsidRPr="008A1DBD">
        <w:rPr>
          <w:rFonts w:ascii="Times New Roman" w:hAnsi="Times New Roman" w:cs="Times New Roman"/>
          <w:i/>
          <w:iCs/>
          <w:sz w:val="20"/>
          <w:szCs w:val="20"/>
        </w:rPr>
        <w:t>Faith in Empire: Religion, Politics, and Coloni</w:t>
      </w:r>
      <w:r>
        <w:rPr>
          <w:rFonts w:ascii="Times New Roman" w:hAnsi="Times New Roman" w:cs="Times New Roman"/>
          <w:i/>
          <w:iCs/>
          <w:sz w:val="20"/>
          <w:szCs w:val="20"/>
        </w:rPr>
        <w:t>al Rule in French Senegal, 1880–</w:t>
      </w:r>
      <w:r w:rsidRPr="008A1DBD">
        <w:rPr>
          <w:rFonts w:ascii="Times New Roman" w:hAnsi="Times New Roman" w:cs="Times New Roman"/>
          <w:i/>
          <w:iCs/>
          <w:sz w:val="20"/>
          <w:szCs w:val="20"/>
        </w:rPr>
        <w:t>1940</w:t>
      </w:r>
      <w:r w:rsidRPr="008A1DBD">
        <w:rPr>
          <w:rFonts w:ascii="Times New Roman" w:hAnsi="Times New Roman" w:cs="Times New Roman"/>
          <w:sz w:val="20"/>
          <w:szCs w:val="20"/>
        </w:rPr>
        <w:t xml:space="preserve"> (S</w:t>
      </w:r>
      <w:r>
        <w:rPr>
          <w:rFonts w:ascii="Times New Roman" w:hAnsi="Times New Roman" w:cs="Times New Roman"/>
          <w:sz w:val="20"/>
          <w:szCs w:val="20"/>
        </w:rPr>
        <w:t>tanford University Press, 2013),</w:t>
      </w:r>
      <w:r w:rsidRPr="0024103C">
        <w:rPr>
          <w:rFonts w:ascii="Times New Roman" w:hAnsi="Times New Roman" w:cs="Times New Roman"/>
          <w:sz w:val="20"/>
          <w:szCs w:val="20"/>
        </w:rPr>
        <w:t xml:space="preserve"> 13.</w:t>
      </w:r>
    </w:p>
  </w:footnote>
  <w:footnote w:id="9">
    <w:p w14:paraId="2CC2B064" w14:textId="479FE577" w:rsidR="000B4433" w:rsidRPr="0024103C"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Gamble, </w:t>
      </w:r>
      <w:r>
        <w:rPr>
          <w:rFonts w:ascii="Times New Roman" w:hAnsi="Times New Roman" w:cs="Times New Roman"/>
          <w:i/>
          <w:sz w:val="20"/>
          <w:szCs w:val="20"/>
        </w:rPr>
        <w:t>Contesting French West Africa</w:t>
      </w:r>
      <w:r>
        <w:rPr>
          <w:rFonts w:ascii="Times New Roman" w:hAnsi="Times New Roman" w:cs="Times New Roman"/>
          <w:sz w:val="20"/>
          <w:szCs w:val="20"/>
        </w:rPr>
        <w:t>,</w:t>
      </w:r>
      <w:r w:rsidRPr="0024103C">
        <w:rPr>
          <w:rFonts w:ascii="Times New Roman" w:hAnsi="Times New Roman" w:cs="Times New Roman"/>
          <w:sz w:val="20"/>
          <w:szCs w:val="20"/>
        </w:rPr>
        <w:t xml:space="preserve"> 1.</w:t>
      </w:r>
    </w:p>
  </w:footnote>
  <w:footnote w:id="10">
    <w:p w14:paraId="258E3880" w14:textId="77777777" w:rsidR="000B4433" w:rsidRPr="0024103C" w:rsidRDefault="000B4433" w:rsidP="00AE39AC">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Foster, </w:t>
      </w:r>
      <w:r>
        <w:rPr>
          <w:rFonts w:ascii="Times New Roman" w:hAnsi="Times New Roman" w:cs="Times New Roman"/>
          <w:i/>
          <w:sz w:val="20"/>
          <w:szCs w:val="20"/>
        </w:rPr>
        <w:t>Faith in Empire</w:t>
      </w:r>
      <w:r>
        <w:rPr>
          <w:rFonts w:ascii="Times New Roman" w:hAnsi="Times New Roman" w:cs="Times New Roman"/>
          <w:sz w:val="20"/>
          <w:szCs w:val="20"/>
        </w:rPr>
        <w:t>,</w:t>
      </w:r>
      <w:r w:rsidRPr="0024103C">
        <w:rPr>
          <w:rFonts w:ascii="Times New Roman" w:hAnsi="Times New Roman" w:cs="Times New Roman"/>
          <w:sz w:val="20"/>
          <w:szCs w:val="20"/>
        </w:rPr>
        <w:t xml:space="preserve"> 13.</w:t>
      </w:r>
    </w:p>
  </w:footnote>
  <w:footnote w:id="11">
    <w:p w14:paraId="1B090559" w14:textId="0E2D6AE2" w:rsidR="000B4433" w:rsidRPr="0024103C"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8A1DBD">
        <w:rPr>
          <w:rFonts w:ascii="Times New Roman" w:hAnsi="Times New Roman" w:cs="Times New Roman"/>
          <w:sz w:val="20"/>
          <w:szCs w:val="20"/>
        </w:rPr>
        <w:t>Liora</w:t>
      </w:r>
      <w:proofErr w:type="spellEnd"/>
      <w:r w:rsidRPr="008A1DBD">
        <w:rPr>
          <w:rFonts w:ascii="Times New Roman" w:hAnsi="Times New Roman" w:cs="Times New Roman"/>
          <w:sz w:val="20"/>
          <w:szCs w:val="20"/>
        </w:rPr>
        <w:t xml:space="preserve"> </w:t>
      </w:r>
      <w:proofErr w:type="spellStart"/>
      <w:r w:rsidRPr="008A1DBD">
        <w:rPr>
          <w:rFonts w:ascii="Times New Roman" w:hAnsi="Times New Roman" w:cs="Times New Roman"/>
          <w:sz w:val="20"/>
          <w:szCs w:val="20"/>
        </w:rPr>
        <w:t>Bigon</w:t>
      </w:r>
      <w:proofErr w:type="spellEnd"/>
      <w:r w:rsidRPr="008A1DBD">
        <w:rPr>
          <w:rFonts w:ascii="Times New Roman" w:hAnsi="Times New Roman" w:cs="Times New Roman"/>
          <w:sz w:val="20"/>
          <w:szCs w:val="20"/>
        </w:rPr>
        <w:t xml:space="preserve">, </w:t>
      </w:r>
      <w:r w:rsidRPr="008A1DBD">
        <w:rPr>
          <w:rFonts w:ascii="Times New Roman" w:hAnsi="Times New Roman" w:cs="Times New Roman"/>
          <w:i/>
          <w:iCs/>
          <w:sz w:val="20"/>
          <w:szCs w:val="20"/>
        </w:rPr>
        <w:t>French Colonial Dakar</w:t>
      </w:r>
      <w:r>
        <w:rPr>
          <w:rFonts w:ascii="Times New Roman" w:hAnsi="Times New Roman" w:cs="Times New Roman"/>
          <w:i/>
          <w:iCs/>
          <w:sz w:val="20"/>
          <w:szCs w:val="20"/>
        </w:rPr>
        <w:t>: The Morphogenesis of an African</w:t>
      </w:r>
      <w:r w:rsidRPr="008A1DBD">
        <w:rPr>
          <w:rFonts w:ascii="Times New Roman" w:hAnsi="Times New Roman" w:cs="Times New Roman"/>
          <w:i/>
          <w:iCs/>
          <w:sz w:val="20"/>
          <w:szCs w:val="20"/>
        </w:rPr>
        <w:t xml:space="preserve"> Regional Capital</w:t>
      </w:r>
      <w:r w:rsidRPr="008A1DBD">
        <w:rPr>
          <w:rFonts w:ascii="Times New Roman" w:hAnsi="Times New Roman" w:cs="Times New Roman"/>
          <w:sz w:val="20"/>
          <w:szCs w:val="20"/>
        </w:rPr>
        <w:t>, Studies in Imperialism (Mancheste</w:t>
      </w:r>
      <w:r>
        <w:rPr>
          <w:rFonts w:ascii="Times New Roman" w:hAnsi="Times New Roman" w:cs="Times New Roman"/>
          <w:sz w:val="20"/>
          <w:szCs w:val="20"/>
        </w:rPr>
        <w:t xml:space="preserve">r University Press, 2016), 6; </w:t>
      </w:r>
      <w:proofErr w:type="spellStart"/>
      <w:r w:rsidRPr="008A1DBD">
        <w:rPr>
          <w:rFonts w:ascii="Times New Roman" w:hAnsi="Times New Roman" w:cs="Times New Roman"/>
          <w:sz w:val="20"/>
          <w:szCs w:val="20"/>
        </w:rPr>
        <w:t>Liora</w:t>
      </w:r>
      <w:proofErr w:type="spellEnd"/>
      <w:r w:rsidRPr="008A1DBD">
        <w:rPr>
          <w:rFonts w:ascii="Times New Roman" w:hAnsi="Times New Roman" w:cs="Times New Roman"/>
          <w:sz w:val="20"/>
          <w:szCs w:val="20"/>
        </w:rPr>
        <w:t xml:space="preserve"> </w:t>
      </w:r>
      <w:proofErr w:type="spellStart"/>
      <w:r w:rsidRPr="008A1DBD">
        <w:rPr>
          <w:rFonts w:ascii="Times New Roman" w:hAnsi="Times New Roman" w:cs="Times New Roman"/>
          <w:sz w:val="20"/>
          <w:szCs w:val="20"/>
        </w:rPr>
        <w:t>Bigon</w:t>
      </w:r>
      <w:proofErr w:type="spellEnd"/>
      <w:r w:rsidRPr="008A1DBD">
        <w:rPr>
          <w:rFonts w:ascii="Times New Roman" w:hAnsi="Times New Roman" w:cs="Times New Roman"/>
          <w:sz w:val="20"/>
          <w:szCs w:val="20"/>
        </w:rPr>
        <w:t>, “Urban Planning, Colonial Doctrines and Street Naming in French D</w:t>
      </w:r>
      <w:r>
        <w:rPr>
          <w:rFonts w:ascii="Times New Roman" w:hAnsi="Times New Roman" w:cs="Times New Roman"/>
          <w:sz w:val="20"/>
          <w:szCs w:val="20"/>
        </w:rPr>
        <w:t>akar and British Lagos, c. 1850–</w:t>
      </w:r>
      <w:r w:rsidRPr="008A1DBD">
        <w:rPr>
          <w:rFonts w:ascii="Times New Roman" w:hAnsi="Times New Roman" w:cs="Times New Roman"/>
          <w:sz w:val="20"/>
          <w:szCs w:val="20"/>
        </w:rPr>
        <w:t xml:space="preserve">1930,” </w:t>
      </w:r>
      <w:r w:rsidRPr="008A1DBD">
        <w:rPr>
          <w:rFonts w:ascii="Times New Roman" w:hAnsi="Times New Roman" w:cs="Times New Roman"/>
          <w:i/>
          <w:iCs/>
          <w:sz w:val="20"/>
          <w:szCs w:val="20"/>
        </w:rPr>
        <w:t>Urban History</w:t>
      </w:r>
      <w:r>
        <w:rPr>
          <w:rFonts w:ascii="Times New Roman" w:hAnsi="Times New Roman" w:cs="Times New Roman"/>
          <w:sz w:val="20"/>
          <w:szCs w:val="20"/>
        </w:rPr>
        <w:t xml:space="preserve"> 36, no. 3 (2009):</w:t>
      </w:r>
      <w:r w:rsidRPr="0024103C">
        <w:rPr>
          <w:rFonts w:ascii="Times New Roman" w:hAnsi="Times New Roman" w:cs="Times New Roman"/>
          <w:sz w:val="20"/>
          <w:szCs w:val="20"/>
        </w:rPr>
        <w:t xml:space="preserve"> 429.</w:t>
      </w:r>
    </w:p>
  </w:footnote>
  <w:footnote w:id="12">
    <w:p w14:paraId="49FCA383" w14:textId="5BD30F0C" w:rsidR="000B4433" w:rsidRPr="0024103C"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Coquery-Vidrovitch</w:t>
      </w:r>
      <w:proofErr w:type="spellEnd"/>
      <w:r>
        <w:rPr>
          <w:rFonts w:ascii="Times New Roman" w:hAnsi="Times New Roman" w:cs="Times New Roman"/>
          <w:sz w:val="20"/>
          <w:szCs w:val="20"/>
        </w:rPr>
        <w:t xml:space="preserve">, </w:t>
      </w:r>
      <w:r>
        <w:rPr>
          <w:rFonts w:ascii="Times New Roman" w:hAnsi="Times New Roman" w:cs="Times New Roman"/>
          <w:i/>
          <w:sz w:val="20"/>
          <w:szCs w:val="20"/>
        </w:rPr>
        <w:t>African Cities</w:t>
      </w:r>
      <w:r>
        <w:rPr>
          <w:rFonts w:ascii="Times New Roman" w:hAnsi="Times New Roman" w:cs="Times New Roman"/>
          <w:sz w:val="20"/>
          <w:szCs w:val="20"/>
        </w:rPr>
        <w:t>,</w:t>
      </w:r>
      <w:r w:rsidRPr="0024103C">
        <w:rPr>
          <w:rFonts w:ascii="Times New Roman" w:hAnsi="Times New Roman" w:cs="Times New Roman"/>
          <w:sz w:val="20"/>
          <w:szCs w:val="20"/>
        </w:rPr>
        <w:t xml:space="preserve"> 305.</w:t>
      </w:r>
    </w:p>
  </w:footnote>
  <w:footnote w:id="13">
    <w:p w14:paraId="41A345D7" w14:textId="51D2F7B3" w:rsidR="000B4433" w:rsidRPr="0024103C"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Gamble, </w:t>
      </w:r>
      <w:r>
        <w:rPr>
          <w:rFonts w:ascii="Times New Roman" w:hAnsi="Times New Roman" w:cs="Times New Roman"/>
          <w:i/>
          <w:sz w:val="20"/>
          <w:szCs w:val="20"/>
        </w:rPr>
        <w:t>Contesting French West Africa</w:t>
      </w:r>
      <w:r>
        <w:rPr>
          <w:rFonts w:ascii="Times New Roman" w:hAnsi="Times New Roman" w:cs="Times New Roman"/>
          <w:sz w:val="20"/>
          <w:szCs w:val="20"/>
        </w:rPr>
        <w:t xml:space="preserve">, 15; Nelson, “Defining the Urban,” 229; </w:t>
      </w:r>
      <w:r w:rsidRPr="007655AD">
        <w:rPr>
          <w:rFonts w:ascii="Times New Roman" w:hAnsi="Times New Roman" w:cs="Times New Roman"/>
          <w:sz w:val="20"/>
          <w:szCs w:val="20"/>
        </w:rPr>
        <w:t>Hilary Jones, “Rethinking Politics in the Colony: The</w:t>
      </w:r>
      <w:r>
        <w:rPr>
          <w:rFonts w:ascii="Times New Roman" w:hAnsi="Times New Roman" w:cs="Times New Roman"/>
          <w:sz w:val="20"/>
          <w:szCs w:val="20"/>
        </w:rPr>
        <w:t xml:space="preserve"> Métis of Senegal and Urban Poli</w:t>
      </w:r>
      <w:r w:rsidRPr="007655AD">
        <w:rPr>
          <w:rFonts w:ascii="Times New Roman" w:hAnsi="Times New Roman" w:cs="Times New Roman"/>
          <w:sz w:val="20"/>
          <w:szCs w:val="20"/>
        </w:rPr>
        <w:t xml:space="preserve">tics in the Late Nineteenth and Early Twentieth Century,” </w:t>
      </w:r>
      <w:r w:rsidRPr="007655AD">
        <w:rPr>
          <w:rFonts w:ascii="Times New Roman" w:hAnsi="Times New Roman" w:cs="Times New Roman"/>
          <w:i/>
          <w:iCs/>
          <w:sz w:val="20"/>
          <w:szCs w:val="20"/>
        </w:rPr>
        <w:t>The Journal of African History</w:t>
      </w:r>
      <w:r>
        <w:rPr>
          <w:rFonts w:ascii="Times New Roman" w:hAnsi="Times New Roman" w:cs="Times New Roman"/>
          <w:sz w:val="20"/>
          <w:szCs w:val="20"/>
        </w:rPr>
        <w:t xml:space="preserve"> 53, no. 3 (2012):</w:t>
      </w:r>
      <w:r w:rsidRPr="0024103C">
        <w:rPr>
          <w:rFonts w:ascii="Times New Roman" w:hAnsi="Times New Roman" w:cs="Times New Roman"/>
          <w:sz w:val="20"/>
          <w:szCs w:val="20"/>
        </w:rPr>
        <w:t xml:space="preserve"> 332.</w:t>
      </w:r>
    </w:p>
  </w:footnote>
  <w:footnote w:id="14">
    <w:p w14:paraId="189E5DF7" w14:textId="060AB023" w:rsidR="000B4433" w:rsidRPr="008A1DBD"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sidRPr="008A1DBD">
        <w:rPr>
          <w:rFonts w:ascii="Times New Roman" w:hAnsi="Times New Roman" w:cs="Times New Roman"/>
          <w:sz w:val="20"/>
          <w:szCs w:val="20"/>
        </w:rPr>
        <w:t xml:space="preserve"> </w:t>
      </w:r>
      <w:proofErr w:type="spellStart"/>
      <w:r>
        <w:rPr>
          <w:rFonts w:ascii="Times New Roman" w:hAnsi="Times New Roman" w:cs="Times New Roman"/>
          <w:sz w:val="20"/>
          <w:szCs w:val="20"/>
        </w:rPr>
        <w:t>Coquery-Vidrovitch</w:t>
      </w:r>
      <w:proofErr w:type="spellEnd"/>
      <w:r>
        <w:rPr>
          <w:rFonts w:ascii="Times New Roman" w:hAnsi="Times New Roman" w:cs="Times New Roman"/>
          <w:sz w:val="20"/>
          <w:szCs w:val="20"/>
        </w:rPr>
        <w:t xml:space="preserve">, </w:t>
      </w:r>
      <w:r>
        <w:rPr>
          <w:rFonts w:ascii="Times New Roman" w:hAnsi="Times New Roman" w:cs="Times New Roman"/>
          <w:i/>
          <w:sz w:val="20"/>
          <w:szCs w:val="20"/>
        </w:rPr>
        <w:t>African Cities</w:t>
      </w:r>
      <w:r>
        <w:rPr>
          <w:rFonts w:ascii="Times New Roman" w:hAnsi="Times New Roman" w:cs="Times New Roman"/>
          <w:sz w:val="20"/>
          <w:szCs w:val="20"/>
        </w:rPr>
        <w:t xml:space="preserve">, </w:t>
      </w:r>
      <w:r w:rsidRPr="008A1DBD">
        <w:rPr>
          <w:rFonts w:ascii="Times New Roman" w:hAnsi="Times New Roman" w:cs="Times New Roman"/>
          <w:sz w:val="20"/>
          <w:szCs w:val="20"/>
        </w:rPr>
        <w:t>307.</w:t>
      </w:r>
    </w:p>
  </w:footnote>
  <w:footnote w:id="15">
    <w:p w14:paraId="1B1A52B5" w14:textId="0D2C7DC6" w:rsidR="000B4433" w:rsidRPr="008A1DBD"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Bigon</w:t>
      </w:r>
      <w:proofErr w:type="spellEnd"/>
      <w:r>
        <w:rPr>
          <w:rFonts w:ascii="Times New Roman" w:hAnsi="Times New Roman" w:cs="Times New Roman"/>
          <w:sz w:val="20"/>
          <w:szCs w:val="20"/>
        </w:rPr>
        <w:t xml:space="preserve">, “Urban Planning,” </w:t>
      </w:r>
      <w:r w:rsidRPr="008A1DBD">
        <w:rPr>
          <w:rFonts w:ascii="Times New Roman" w:hAnsi="Times New Roman" w:cs="Times New Roman"/>
          <w:sz w:val="20"/>
          <w:szCs w:val="20"/>
        </w:rPr>
        <w:t>434.</w:t>
      </w:r>
    </w:p>
  </w:footnote>
  <w:footnote w:id="16">
    <w:p w14:paraId="27D22049" w14:textId="77777777" w:rsidR="00911842" w:rsidRPr="00770F8D" w:rsidRDefault="00911842" w:rsidP="00911842">
      <w:pPr>
        <w:pStyle w:val="FootnoteText"/>
        <w:rPr>
          <w:rFonts w:ascii="Times New Roman" w:hAnsi="Times New Roman" w:cs="Times New Roman"/>
          <w:sz w:val="20"/>
          <w:szCs w:val="20"/>
        </w:rPr>
      </w:pPr>
      <w:r w:rsidRPr="00770F8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Nelson, “Defining the Urban,”</w:t>
      </w:r>
      <w:r w:rsidRPr="00770F8D">
        <w:rPr>
          <w:rFonts w:ascii="Times New Roman" w:hAnsi="Times New Roman" w:cs="Times New Roman"/>
          <w:sz w:val="20"/>
          <w:szCs w:val="20"/>
        </w:rPr>
        <w:t xml:space="preserve"> 225.</w:t>
      </w:r>
    </w:p>
  </w:footnote>
  <w:footnote w:id="17">
    <w:p w14:paraId="2233F484" w14:textId="223BA175" w:rsidR="000B4433" w:rsidRPr="0024103C"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sidRPr="0024103C">
        <w:rPr>
          <w:rFonts w:ascii="Times New Roman" w:hAnsi="Times New Roman" w:cs="Times New Roman"/>
          <w:sz w:val="20"/>
          <w:szCs w:val="20"/>
        </w:rPr>
        <w:t xml:space="preserve"> </w:t>
      </w:r>
      <w:r w:rsidR="00911842">
        <w:rPr>
          <w:rFonts w:ascii="Times New Roman" w:hAnsi="Times New Roman" w:cs="Times New Roman"/>
          <w:sz w:val="20"/>
          <w:szCs w:val="20"/>
        </w:rPr>
        <w:t>Ibid,</w:t>
      </w:r>
      <w:r w:rsidRPr="0024103C">
        <w:rPr>
          <w:rFonts w:ascii="Times New Roman" w:hAnsi="Times New Roman" w:cs="Times New Roman"/>
          <w:sz w:val="20"/>
          <w:szCs w:val="20"/>
        </w:rPr>
        <w:t xml:space="preserve"> 236;</w:t>
      </w:r>
      <w:r>
        <w:rPr>
          <w:rFonts w:ascii="Times New Roman" w:hAnsi="Times New Roman" w:cs="Times New Roman"/>
          <w:sz w:val="20"/>
          <w:szCs w:val="20"/>
        </w:rPr>
        <w:t xml:space="preserve"> Gamble, </w:t>
      </w:r>
      <w:r>
        <w:rPr>
          <w:rFonts w:ascii="Times New Roman" w:hAnsi="Times New Roman" w:cs="Times New Roman"/>
          <w:i/>
          <w:sz w:val="20"/>
          <w:szCs w:val="20"/>
        </w:rPr>
        <w:t>Contesting French West Africa</w:t>
      </w:r>
      <w:r>
        <w:rPr>
          <w:rFonts w:ascii="Times New Roman" w:hAnsi="Times New Roman" w:cs="Times New Roman"/>
          <w:sz w:val="20"/>
          <w:szCs w:val="20"/>
        </w:rPr>
        <w:t>,</w:t>
      </w:r>
      <w:r w:rsidRPr="0024103C">
        <w:rPr>
          <w:rFonts w:ascii="Times New Roman" w:hAnsi="Times New Roman" w:cs="Times New Roman"/>
          <w:sz w:val="20"/>
          <w:szCs w:val="20"/>
        </w:rPr>
        <w:t xml:space="preserve"> 2.</w:t>
      </w:r>
    </w:p>
  </w:footnote>
  <w:footnote w:id="18">
    <w:p w14:paraId="6003DC3C" w14:textId="224F92C7" w:rsidR="000B4433" w:rsidRPr="0024103C"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Gamble, </w:t>
      </w:r>
      <w:r>
        <w:rPr>
          <w:rFonts w:ascii="Times New Roman" w:hAnsi="Times New Roman" w:cs="Times New Roman"/>
          <w:i/>
          <w:sz w:val="20"/>
          <w:szCs w:val="20"/>
        </w:rPr>
        <w:t>Contesting French West Africa</w:t>
      </w:r>
      <w:r>
        <w:rPr>
          <w:rFonts w:ascii="Times New Roman" w:hAnsi="Times New Roman" w:cs="Times New Roman"/>
          <w:sz w:val="20"/>
          <w:szCs w:val="20"/>
        </w:rPr>
        <w:t>,</w:t>
      </w:r>
      <w:r w:rsidRPr="0024103C">
        <w:rPr>
          <w:rFonts w:ascii="Times New Roman" w:hAnsi="Times New Roman" w:cs="Times New Roman"/>
          <w:sz w:val="20"/>
          <w:szCs w:val="20"/>
        </w:rPr>
        <w:t xml:space="preserve"> 2.</w:t>
      </w:r>
    </w:p>
  </w:footnote>
  <w:footnote w:id="19">
    <w:p w14:paraId="55CE4DB6" w14:textId="76AEE321" w:rsidR="000B4433" w:rsidRPr="0024103C" w:rsidRDefault="000B4433">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r w:rsidRPr="0024103C">
        <w:rPr>
          <w:rFonts w:ascii="Times New Roman" w:hAnsi="Times New Roman" w:cs="Times New Roman"/>
          <w:sz w:val="20"/>
          <w:szCs w:val="20"/>
        </w:rPr>
        <w:t xml:space="preserve"> 20.</w:t>
      </w:r>
    </w:p>
  </w:footnote>
  <w:footnote w:id="20">
    <w:p w14:paraId="38E46835" w14:textId="77777777" w:rsidR="00911842" w:rsidRPr="0024103C" w:rsidRDefault="00911842" w:rsidP="00911842">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Nelson, “Defining the Urban,”</w:t>
      </w:r>
      <w:r w:rsidRPr="0024103C">
        <w:rPr>
          <w:rFonts w:ascii="Times New Roman" w:hAnsi="Times New Roman" w:cs="Times New Roman"/>
          <w:sz w:val="20"/>
          <w:szCs w:val="20"/>
        </w:rPr>
        <w:t xml:space="preserve"> 229.</w:t>
      </w:r>
    </w:p>
  </w:footnote>
  <w:footnote w:id="21">
    <w:p w14:paraId="349B4875" w14:textId="77777777" w:rsidR="00911842" w:rsidRPr="00770F8D" w:rsidRDefault="00911842" w:rsidP="00911842">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226. </w:t>
      </w:r>
      <w:proofErr w:type="spellStart"/>
      <w:r>
        <w:rPr>
          <w:rFonts w:ascii="Times New Roman" w:hAnsi="Times New Roman" w:cs="Times New Roman"/>
          <w:sz w:val="20"/>
          <w:szCs w:val="20"/>
        </w:rPr>
        <w:t>Bigon</w:t>
      </w:r>
      <w:proofErr w:type="spellEnd"/>
      <w:r>
        <w:rPr>
          <w:rFonts w:ascii="Times New Roman" w:hAnsi="Times New Roman" w:cs="Times New Roman"/>
          <w:sz w:val="20"/>
          <w:szCs w:val="20"/>
        </w:rPr>
        <w:t xml:space="preserve">, </w:t>
      </w:r>
      <w:r>
        <w:rPr>
          <w:rFonts w:ascii="Times New Roman" w:hAnsi="Times New Roman" w:cs="Times New Roman"/>
          <w:i/>
          <w:sz w:val="20"/>
          <w:szCs w:val="20"/>
        </w:rPr>
        <w:t>French Colonial Dakar</w:t>
      </w:r>
      <w:r>
        <w:rPr>
          <w:rFonts w:ascii="Times New Roman" w:hAnsi="Times New Roman" w:cs="Times New Roman"/>
          <w:sz w:val="20"/>
          <w:szCs w:val="20"/>
        </w:rPr>
        <w:t>, 9.</w:t>
      </w:r>
    </w:p>
  </w:footnote>
  <w:footnote w:id="22">
    <w:p w14:paraId="6B515A1D" w14:textId="77777777" w:rsidR="00911842" w:rsidRPr="0024103C" w:rsidRDefault="00911842" w:rsidP="00911842">
      <w:pPr>
        <w:pStyle w:val="FootnoteText"/>
        <w:rPr>
          <w:rFonts w:ascii="Times New Roman" w:hAnsi="Times New Roman" w:cs="Times New Roman"/>
          <w:sz w:val="20"/>
          <w:szCs w:val="20"/>
        </w:rPr>
      </w:pPr>
      <w:r w:rsidRPr="00241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Bigon</w:t>
      </w:r>
      <w:proofErr w:type="spellEnd"/>
      <w:r>
        <w:rPr>
          <w:rFonts w:ascii="Times New Roman" w:hAnsi="Times New Roman" w:cs="Times New Roman"/>
          <w:sz w:val="20"/>
          <w:szCs w:val="20"/>
        </w:rPr>
        <w:t xml:space="preserve">, </w:t>
      </w:r>
      <w:r>
        <w:rPr>
          <w:rFonts w:ascii="Times New Roman" w:hAnsi="Times New Roman" w:cs="Times New Roman"/>
          <w:i/>
          <w:sz w:val="20"/>
          <w:szCs w:val="20"/>
        </w:rPr>
        <w:t>French Colonial Dakar</w:t>
      </w:r>
      <w:r>
        <w:rPr>
          <w:rFonts w:ascii="Times New Roman" w:hAnsi="Times New Roman" w:cs="Times New Roman"/>
          <w:sz w:val="20"/>
          <w:szCs w:val="20"/>
        </w:rPr>
        <w:t>, 6–</w:t>
      </w:r>
      <w:r w:rsidRPr="0024103C">
        <w:rPr>
          <w:rFonts w:ascii="Times New Roman" w:hAnsi="Times New Roman" w:cs="Times New Roman"/>
          <w:sz w:val="20"/>
          <w:szCs w:val="20"/>
        </w:rPr>
        <w:t>7.</w:t>
      </w:r>
    </w:p>
  </w:footnote>
  <w:footnote w:id="23">
    <w:p w14:paraId="27FA0909" w14:textId="77777777" w:rsidR="00911842" w:rsidRPr="00770F8D" w:rsidRDefault="00911842" w:rsidP="00911842">
      <w:pPr>
        <w:pStyle w:val="FootnoteText"/>
        <w:rPr>
          <w:rFonts w:ascii="Times New Roman" w:hAnsi="Times New Roman" w:cs="Times New Roman"/>
          <w:sz w:val="20"/>
          <w:szCs w:val="20"/>
        </w:rPr>
      </w:pPr>
      <w:r w:rsidRPr="00770F8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Nelson, “Defining the Urban,”</w:t>
      </w:r>
      <w:r w:rsidRPr="00770F8D">
        <w:rPr>
          <w:rFonts w:ascii="Times New Roman" w:hAnsi="Times New Roman" w:cs="Times New Roman"/>
          <w:sz w:val="20"/>
          <w:szCs w:val="20"/>
        </w:rPr>
        <w:t xml:space="preserve"> 228, 246.</w:t>
      </w:r>
    </w:p>
  </w:footnote>
  <w:footnote w:id="24">
    <w:p w14:paraId="0D757653" w14:textId="77777777" w:rsidR="00A1160D" w:rsidRPr="0074265A" w:rsidRDefault="00A1160D" w:rsidP="00A1160D">
      <w:pPr>
        <w:pStyle w:val="FootnoteText"/>
        <w:rPr>
          <w:rFonts w:ascii="Times New Roman" w:hAnsi="Times New Roman" w:cs="Times New Roman"/>
          <w:sz w:val="20"/>
          <w:szCs w:val="20"/>
        </w:rPr>
      </w:pPr>
      <w:r w:rsidRPr="0074265A">
        <w:rPr>
          <w:rStyle w:val="FootnoteReference"/>
          <w:rFonts w:ascii="Times New Roman" w:hAnsi="Times New Roman" w:cs="Times New Roman"/>
          <w:sz w:val="20"/>
          <w:szCs w:val="20"/>
        </w:rPr>
        <w:footnoteRef/>
      </w:r>
      <w:r w:rsidRPr="0074265A">
        <w:rPr>
          <w:rFonts w:ascii="Times New Roman" w:hAnsi="Times New Roman" w:cs="Times New Roman"/>
          <w:sz w:val="20"/>
          <w:szCs w:val="20"/>
        </w:rPr>
        <w:t xml:space="preserve"> </w:t>
      </w:r>
      <w:proofErr w:type="spellStart"/>
      <w:r>
        <w:rPr>
          <w:rFonts w:ascii="Times New Roman" w:hAnsi="Times New Roman" w:cs="Times New Roman"/>
          <w:sz w:val="20"/>
          <w:szCs w:val="20"/>
        </w:rPr>
        <w:t>Bigon</w:t>
      </w:r>
      <w:proofErr w:type="spellEnd"/>
      <w:r>
        <w:rPr>
          <w:rFonts w:ascii="Times New Roman" w:hAnsi="Times New Roman" w:cs="Times New Roman"/>
          <w:sz w:val="20"/>
          <w:szCs w:val="20"/>
        </w:rPr>
        <w:t>, “Urban Planning,” 447–44</w:t>
      </w:r>
      <w:r w:rsidRPr="0074265A">
        <w:rPr>
          <w:rFonts w:ascii="Times New Roman" w:hAnsi="Times New Roman" w:cs="Times New Roman"/>
          <w:sz w:val="20"/>
          <w:szCs w:val="20"/>
        </w:rPr>
        <w:t>8.</w:t>
      </w:r>
    </w:p>
  </w:footnote>
  <w:footnote w:id="25">
    <w:p w14:paraId="0AA32064" w14:textId="77777777" w:rsidR="00B91311" w:rsidRPr="0074265A" w:rsidRDefault="00B91311" w:rsidP="00B91311">
      <w:pPr>
        <w:pStyle w:val="FootnoteText"/>
        <w:rPr>
          <w:rFonts w:ascii="Times New Roman" w:hAnsi="Times New Roman" w:cs="Times New Roman"/>
          <w:sz w:val="20"/>
          <w:szCs w:val="20"/>
        </w:rPr>
      </w:pPr>
      <w:r w:rsidRPr="0074265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Coquery-Vidrovitch</w:t>
      </w:r>
      <w:proofErr w:type="spellEnd"/>
      <w:r>
        <w:rPr>
          <w:rFonts w:ascii="Times New Roman" w:hAnsi="Times New Roman" w:cs="Times New Roman"/>
          <w:sz w:val="20"/>
          <w:szCs w:val="20"/>
        </w:rPr>
        <w:t xml:space="preserve">, </w:t>
      </w:r>
      <w:r>
        <w:rPr>
          <w:rFonts w:ascii="Times New Roman" w:hAnsi="Times New Roman" w:cs="Times New Roman"/>
          <w:i/>
          <w:sz w:val="20"/>
          <w:szCs w:val="20"/>
        </w:rPr>
        <w:t>African Cities</w:t>
      </w:r>
      <w:r>
        <w:rPr>
          <w:rFonts w:ascii="Times New Roman" w:hAnsi="Times New Roman" w:cs="Times New Roman"/>
          <w:sz w:val="20"/>
          <w:szCs w:val="20"/>
        </w:rPr>
        <w:t>,</w:t>
      </w:r>
      <w:r w:rsidRPr="0074265A">
        <w:rPr>
          <w:rFonts w:ascii="Times New Roman" w:hAnsi="Times New Roman" w:cs="Times New Roman"/>
          <w:sz w:val="20"/>
          <w:szCs w:val="20"/>
        </w:rPr>
        <w:t xml:space="preserve"> 304.</w:t>
      </w:r>
    </w:p>
  </w:footnote>
  <w:footnote w:id="26">
    <w:p w14:paraId="2591004A" w14:textId="77777777" w:rsidR="00C31486" w:rsidRPr="0074265A" w:rsidRDefault="00C31486" w:rsidP="00C31486">
      <w:pPr>
        <w:pStyle w:val="FootnoteText"/>
        <w:rPr>
          <w:rFonts w:ascii="Times New Roman" w:hAnsi="Times New Roman" w:cs="Times New Roman"/>
          <w:sz w:val="20"/>
          <w:szCs w:val="20"/>
        </w:rPr>
      </w:pPr>
      <w:r w:rsidRPr="0074265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Foster, </w:t>
      </w:r>
      <w:r>
        <w:rPr>
          <w:rFonts w:ascii="Times New Roman" w:hAnsi="Times New Roman" w:cs="Times New Roman"/>
          <w:i/>
          <w:sz w:val="20"/>
          <w:szCs w:val="20"/>
        </w:rPr>
        <w:t>Faith in Empire</w:t>
      </w:r>
      <w:r>
        <w:rPr>
          <w:rFonts w:ascii="Times New Roman" w:hAnsi="Times New Roman" w:cs="Times New Roman"/>
          <w:sz w:val="20"/>
          <w:szCs w:val="20"/>
        </w:rPr>
        <w:t>, 3–</w:t>
      </w:r>
      <w:r w:rsidRPr="0074265A">
        <w:rPr>
          <w:rFonts w:ascii="Times New Roman" w:hAnsi="Times New Roman" w:cs="Times New Roman"/>
          <w:sz w:val="20"/>
          <w:szCs w:val="20"/>
        </w:rPr>
        <w:t>4.</w:t>
      </w:r>
    </w:p>
  </w:footnote>
  <w:footnote w:id="27">
    <w:p w14:paraId="7C1F1572" w14:textId="77777777" w:rsidR="00F06C27" w:rsidRPr="0074265A" w:rsidRDefault="00F06C27" w:rsidP="00F06C27">
      <w:pPr>
        <w:pStyle w:val="FootnoteText"/>
        <w:rPr>
          <w:rFonts w:ascii="Times New Roman" w:hAnsi="Times New Roman" w:cs="Times New Roman"/>
          <w:sz w:val="20"/>
          <w:szCs w:val="20"/>
        </w:rPr>
      </w:pPr>
      <w:r w:rsidRPr="0074265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Hilary Jones, “Rethinking Politics in the Colony,” 329; Foster, </w:t>
      </w:r>
      <w:r>
        <w:rPr>
          <w:rFonts w:ascii="Times New Roman" w:hAnsi="Times New Roman" w:cs="Times New Roman"/>
          <w:i/>
          <w:sz w:val="20"/>
          <w:szCs w:val="20"/>
        </w:rPr>
        <w:t>Faith in Empire</w:t>
      </w:r>
      <w:r>
        <w:rPr>
          <w:rFonts w:ascii="Times New Roman" w:hAnsi="Times New Roman" w:cs="Times New Roman"/>
          <w:sz w:val="20"/>
          <w:szCs w:val="20"/>
        </w:rPr>
        <w:t>, 13.</w:t>
      </w:r>
    </w:p>
  </w:footnote>
  <w:footnote w:id="28">
    <w:p w14:paraId="3A83B14A" w14:textId="77777777" w:rsidR="00F06C27" w:rsidRPr="0074265A" w:rsidRDefault="00F06C27" w:rsidP="00F06C27">
      <w:pPr>
        <w:pStyle w:val="FootnoteText"/>
        <w:rPr>
          <w:rFonts w:ascii="Times New Roman" w:hAnsi="Times New Roman" w:cs="Times New Roman"/>
          <w:sz w:val="20"/>
          <w:szCs w:val="20"/>
        </w:rPr>
      </w:pPr>
      <w:r w:rsidRPr="0074265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Hilary Jones, “Rethinking Politics in the Colony,”</w:t>
      </w:r>
      <w:r w:rsidRPr="0074265A">
        <w:rPr>
          <w:rFonts w:ascii="Times New Roman" w:hAnsi="Times New Roman" w:cs="Times New Roman"/>
          <w:sz w:val="20"/>
          <w:szCs w:val="20"/>
        </w:rPr>
        <w:t xml:space="preserve"> 329.</w:t>
      </w:r>
    </w:p>
  </w:footnote>
  <w:footnote w:id="29">
    <w:p w14:paraId="5BD42AEF" w14:textId="77777777" w:rsidR="00F06C27" w:rsidRPr="0074265A" w:rsidRDefault="00F06C27" w:rsidP="00F06C27">
      <w:pPr>
        <w:pStyle w:val="FootnoteText"/>
        <w:rPr>
          <w:rFonts w:ascii="Times New Roman" w:hAnsi="Times New Roman" w:cs="Times New Roman"/>
          <w:sz w:val="20"/>
          <w:szCs w:val="20"/>
        </w:rPr>
      </w:pPr>
      <w:r w:rsidRPr="0074265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r w:rsidRPr="0074265A">
        <w:rPr>
          <w:rFonts w:ascii="Times New Roman" w:hAnsi="Times New Roman" w:cs="Times New Roman"/>
          <w:sz w:val="20"/>
          <w:szCs w:val="20"/>
        </w:rPr>
        <w:t xml:space="preserve"> 325.</w:t>
      </w:r>
    </w:p>
  </w:footnote>
  <w:footnote w:id="30">
    <w:p w14:paraId="0624676E" w14:textId="77777777" w:rsidR="00563078" w:rsidRPr="0074265A" w:rsidRDefault="00563078" w:rsidP="00563078">
      <w:pPr>
        <w:pStyle w:val="FootnoteText"/>
        <w:rPr>
          <w:rFonts w:ascii="Times New Roman" w:hAnsi="Times New Roman" w:cs="Times New Roman"/>
          <w:sz w:val="20"/>
          <w:szCs w:val="20"/>
        </w:rPr>
      </w:pPr>
      <w:r w:rsidRPr="0074265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r w:rsidRPr="0074265A">
        <w:rPr>
          <w:rFonts w:ascii="Times New Roman" w:hAnsi="Times New Roman" w:cs="Times New Roman"/>
          <w:sz w:val="20"/>
          <w:szCs w:val="20"/>
        </w:rPr>
        <w:t xml:space="preserve"> 343.</w:t>
      </w:r>
    </w:p>
  </w:footnote>
  <w:footnote w:id="31">
    <w:p w14:paraId="3A596771" w14:textId="77777777" w:rsidR="00563078" w:rsidRPr="0074265A" w:rsidRDefault="00563078" w:rsidP="00563078">
      <w:pPr>
        <w:pStyle w:val="FootnoteText"/>
        <w:rPr>
          <w:rFonts w:ascii="Times New Roman" w:hAnsi="Times New Roman" w:cs="Times New Roman"/>
          <w:sz w:val="20"/>
          <w:szCs w:val="20"/>
        </w:rPr>
      </w:pPr>
      <w:r w:rsidRPr="0074265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r w:rsidRPr="0074265A">
        <w:rPr>
          <w:rFonts w:ascii="Times New Roman" w:hAnsi="Times New Roman" w:cs="Times New Roman"/>
          <w:sz w:val="20"/>
          <w:szCs w:val="20"/>
        </w:rPr>
        <w:t xml:space="preserve"> 337.</w:t>
      </w:r>
    </w:p>
  </w:footnote>
  <w:footnote w:id="32">
    <w:p w14:paraId="71DD6BB6" w14:textId="77777777" w:rsidR="00563078" w:rsidRPr="0074265A" w:rsidRDefault="00563078" w:rsidP="00563078">
      <w:pPr>
        <w:pStyle w:val="FootnoteText"/>
        <w:rPr>
          <w:rFonts w:ascii="Times New Roman" w:hAnsi="Times New Roman" w:cs="Times New Roman"/>
          <w:sz w:val="20"/>
          <w:szCs w:val="20"/>
        </w:rPr>
      </w:pPr>
      <w:r w:rsidRPr="0074265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Foster, </w:t>
      </w:r>
      <w:r>
        <w:rPr>
          <w:rFonts w:ascii="Times New Roman" w:hAnsi="Times New Roman" w:cs="Times New Roman"/>
          <w:i/>
          <w:sz w:val="20"/>
          <w:szCs w:val="20"/>
        </w:rPr>
        <w:t>Faith in Empire</w:t>
      </w:r>
      <w:r>
        <w:rPr>
          <w:rFonts w:ascii="Times New Roman" w:hAnsi="Times New Roman" w:cs="Times New Roman"/>
          <w:sz w:val="20"/>
          <w:szCs w:val="20"/>
        </w:rPr>
        <w:t>,</w:t>
      </w:r>
      <w:r w:rsidRPr="0074265A">
        <w:rPr>
          <w:rFonts w:ascii="Times New Roman" w:hAnsi="Times New Roman" w:cs="Times New Roman"/>
          <w:sz w:val="20"/>
          <w:szCs w:val="20"/>
        </w:rPr>
        <w:t xml:space="preserve"> 14.</w:t>
      </w:r>
    </w:p>
  </w:footnote>
  <w:footnote w:id="33">
    <w:p w14:paraId="532D8BD0" w14:textId="604AD6CF" w:rsidR="000C02D4" w:rsidRPr="00F620FA" w:rsidRDefault="000C02D4" w:rsidP="000C02D4">
      <w:pPr>
        <w:rPr>
          <w:rFonts w:eastAsia="Times New Roman"/>
          <w:sz w:val="20"/>
          <w:szCs w:val="20"/>
        </w:rPr>
      </w:pPr>
      <w:r w:rsidRPr="00F620FA">
        <w:rPr>
          <w:rStyle w:val="FootnoteReference"/>
          <w:sz w:val="20"/>
          <w:szCs w:val="20"/>
        </w:rPr>
        <w:footnoteRef/>
      </w:r>
      <w:r w:rsidRPr="00F620FA">
        <w:rPr>
          <w:sz w:val="20"/>
          <w:szCs w:val="20"/>
        </w:rPr>
        <w:t xml:space="preserve"> </w:t>
      </w:r>
      <w:r w:rsidRPr="00F620FA">
        <w:rPr>
          <w:rFonts w:eastAsia="Times New Roman"/>
          <w:sz w:val="20"/>
          <w:szCs w:val="20"/>
        </w:rPr>
        <w:t xml:space="preserve">James A. Jones, </w:t>
      </w:r>
      <w:r w:rsidRPr="00F620FA">
        <w:rPr>
          <w:rFonts w:eastAsia="Times New Roman"/>
          <w:i/>
          <w:iCs/>
          <w:sz w:val="20"/>
          <w:szCs w:val="20"/>
        </w:rPr>
        <w:t xml:space="preserve">Industrial Labor in the Colonial World: Workers of the </w:t>
      </w:r>
      <w:proofErr w:type="spellStart"/>
      <w:r w:rsidR="002544C7">
        <w:rPr>
          <w:rFonts w:eastAsia="Times New Roman"/>
          <w:i/>
          <w:iCs/>
          <w:sz w:val="20"/>
          <w:szCs w:val="20"/>
        </w:rPr>
        <w:t>Chemin</w:t>
      </w:r>
      <w:proofErr w:type="spellEnd"/>
      <w:r w:rsidR="002544C7">
        <w:rPr>
          <w:rFonts w:eastAsia="Times New Roman"/>
          <w:i/>
          <w:iCs/>
          <w:sz w:val="20"/>
          <w:szCs w:val="20"/>
        </w:rPr>
        <w:t xml:space="preserve"> de </w:t>
      </w:r>
      <w:proofErr w:type="spellStart"/>
      <w:r w:rsidR="002544C7">
        <w:rPr>
          <w:rFonts w:eastAsia="Times New Roman"/>
          <w:i/>
          <w:iCs/>
          <w:sz w:val="20"/>
          <w:szCs w:val="20"/>
        </w:rPr>
        <w:t>F</w:t>
      </w:r>
      <w:r>
        <w:rPr>
          <w:rFonts w:eastAsia="Times New Roman"/>
          <w:i/>
          <w:iCs/>
          <w:sz w:val="20"/>
          <w:szCs w:val="20"/>
        </w:rPr>
        <w:t>er</w:t>
      </w:r>
      <w:proofErr w:type="spellEnd"/>
      <w:r>
        <w:rPr>
          <w:rFonts w:eastAsia="Times New Roman"/>
          <w:i/>
          <w:iCs/>
          <w:sz w:val="20"/>
          <w:szCs w:val="20"/>
        </w:rPr>
        <w:t xml:space="preserve"> Dakar-Niger, 1881–</w:t>
      </w:r>
      <w:r w:rsidRPr="00F620FA">
        <w:rPr>
          <w:rFonts w:eastAsia="Times New Roman"/>
          <w:i/>
          <w:iCs/>
          <w:sz w:val="20"/>
          <w:szCs w:val="20"/>
        </w:rPr>
        <w:t>1963</w:t>
      </w:r>
      <w:r w:rsidRPr="00F620FA">
        <w:rPr>
          <w:rFonts w:eastAsia="Times New Roman"/>
          <w:sz w:val="20"/>
          <w:szCs w:val="20"/>
        </w:rPr>
        <w:t xml:space="preserve"> (Po</w:t>
      </w:r>
      <w:r>
        <w:rPr>
          <w:rFonts w:eastAsia="Times New Roman"/>
          <w:sz w:val="20"/>
          <w:szCs w:val="20"/>
        </w:rPr>
        <w:t>rtsmouth, NH: Heinemann, 2002),</w:t>
      </w:r>
      <w:r w:rsidRPr="00F620FA">
        <w:rPr>
          <w:sz w:val="20"/>
          <w:szCs w:val="20"/>
        </w:rPr>
        <w:t xml:space="preserve"> xviii.</w:t>
      </w:r>
    </w:p>
  </w:footnote>
  <w:footnote w:id="34">
    <w:p w14:paraId="393635E8" w14:textId="77777777" w:rsidR="000C02D4" w:rsidRPr="00CD5CC6" w:rsidRDefault="000C02D4" w:rsidP="000C02D4">
      <w:pPr>
        <w:pStyle w:val="FootnoteText"/>
        <w:rPr>
          <w:rFonts w:ascii="Times New Roman" w:hAnsi="Times New Roman" w:cs="Times New Roman"/>
          <w:sz w:val="20"/>
          <w:szCs w:val="20"/>
        </w:rPr>
      </w:pPr>
      <w:r w:rsidRPr="00CD5CC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Coquery-Vidrovitch</w:t>
      </w:r>
      <w:proofErr w:type="spellEnd"/>
      <w:r>
        <w:rPr>
          <w:rFonts w:ascii="Times New Roman" w:hAnsi="Times New Roman" w:cs="Times New Roman"/>
          <w:sz w:val="20"/>
          <w:szCs w:val="20"/>
        </w:rPr>
        <w:t xml:space="preserve">, </w:t>
      </w:r>
      <w:r>
        <w:rPr>
          <w:rFonts w:ascii="Times New Roman" w:hAnsi="Times New Roman" w:cs="Times New Roman"/>
          <w:i/>
          <w:sz w:val="20"/>
          <w:szCs w:val="20"/>
        </w:rPr>
        <w:t>African Cities</w:t>
      </w:r>
      <w:r>
        <w:rPr>
          <w:rFonts w:ascii="Times New Roman" w:hAnsi="Times New Roman" w:cs="Times New Roman"/>
          <w:sz w:val="20"/>
          <w:szCs w:val="20"/>
        </w:rPr>
        <w:t>,</w:t>
      </w:r>
      <w:r w:rsidRPr="00CD5CC6">
        <w:rPr>
          <w:rFonts w:ascii="Times New Roman" w:hAnsi="Times New Roman" w:cs="Times New Roman"/>
          <w:sz w:val="20"/>
          <w:szCs w:val="20"/>
        </w:rPr>
        <w:t xml:space="preserve"> 329.</w:t>
      </w:r>
    </w:p>
  </w:footnote>
  <w:footnote w:id="35">
    <w:p w14:paraId="1EA45C24" w14:textId="77777777" w:rsidR="00320C8B" w:rsidRPr="00CD5CC6" w:rsidRDefault="00320C8B" w:rsidP="00320C8B">
      <w:pPr>
        <w:pStyle w:val="FootnoteText"/>
        <w:rPr>
          <w:rFonts w:ascii="Times New Roman" w:hAnsi="Times New Roman" w:cs="Times New Roman"/>
          <w:sz w:val="20"/>
          <w:szCs w:val="20"/>
        </w:rPr>
      </w:pPr>
      <w:r w:rsidRPr="00CD5CC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Hilary Jones, “Rethinking Politics in the Colony,” 3; James A. Jones, </w:t>
      </w:r>
      <w:r>
        <w:rPr>
          <w:rFonts w:ascii="Times New Roman" w:hAnsi="Times New Roman" w:cs="Times New Roman"/>
          <w:i/>
          <w:sz w:val="20"/>
          <w:szCs w:val="20"/>
        </w:rPr>
        <w:t>Industrial Labor in the Colonial World</w:t>
      </w:r>
      <w:r>
        <w:rPr>
          <w:rFonts w:ascii="Times New Roman" w:hAnsi="Times New Roman" w:cs="Times New Roman"/>
          <w:sz w:val="20"/>
          <w:szCs w:val="20"/>
        </w:rPr>
        <w:t>,</w:t>
      </w:r>
      <w:r w:rsidRPr="00CD5CC6">
        <w:rPr>
          <w:rFonts w:ascii="Times New Roman" w:hAnsi="Times New Roman" w:cs="Times New Roman"/>
          <w:sz w:val="20"/>
          <w:szCs w:val="20"/>
        </w:rPr>
        <w:t xml:space="preserve"> xix.</w:t>
      </w:r>
    </w:p>
  </w:footnote>
  <w:footnote w:id="36">
    <w:p w14:paraId="39B33DE1" w14:textId="77777777" w:rsidR="00320C8B" w:rsidRPr="00F620FA" w:rsidRDefault="00320C8B" w:rsidP="00320C8B">
      <w:pPr>
        <w:pStyle w:val="FootnoteText"/>
        <w:rPr>
          <w:rFonts w:ascii="Times New Roman" w:hAnsi="Times New Roman" w:cs="Times New Roman"/>
          <w:sz w:val="20"/>
          <w:szCs w:val="20"/>
        </w:rPr>
      </w:pPr>
      <w:r w:rsidRPr="00F620FA">
        <w:rPr>
          <w:rStyle w:val="FootnoteReference"/>
          <w:rFonts w:ascii="Times New Roman" w:hAnsi="Times New Roman" w:cs="Times New Roman"/>
          <w:sz w:val="20"/>
          <w:szCs w:val="20"/>
        </w:rPr>
        <w:footnoteRef/>
      </w:r>
      <w:r w:rsidRPr="00F620FA">
        <w:rPr>
          <w:rFonts w:ascii="Times New Roman" w:hAnsi="Times New Roman" w:cs="Times New Roman"/>
          <w:sz w:val="20"/>
          <w:szCs w:val="20"/>
        </w:rPr>
        <w:t xml:space="preserve"> Robert O. Collins and James M. Burns, </w:t>
      </w:r>
      <w:r w:rsidRPr="00F620FA">
        <w:rPr>
          <w:rFonts w:ascii="Times New Roman" w:hAnsi="Times New Roman" w:cs="Times New Roman"/>
          <w:i/>
          <w:iCs/>
          <w:sz w:val="20"/>
          <w:szCs w:val="20"/>
        </w:rPr>
        <w:t>A History of Sub-Saharan Africa</w:t>
      </w:r>
      <w:r w:rsidRPr="00F620FA">
        <w:rPr>
          <w:rFonts w:ascii="Times New Roman" w:hAnsi="Times New Roman" w:cs="Times New Roman"/>
          <w:sz w:val="20"/>
          <w:szCs w:val="20"/>
        </w:rPr>
        <w:t xml:space="preserve"> (Cambridge University Press, 2007), 267.</w:t>
      </w:r>
    </w:p>
  </w:footnote>
  <w:footnote w:id="37">
    <w:p w14:paraId="38E0FFD2" w14:textId="77777777" w:rsidR="00320C8B" w:rsidRPr="00CD5CC6" w:rsidRDefault="00320C8B" w:rsidP="00320C8B">
      <w:pPr>
        <w:pStyle w:val="FootnoteText"/>
        <w:rPr>
          <w:rFonts w:ascii="Times New Roman" w:hAnsi="Times New Roman" w:cs="Times New Roman"/>
          <w:sz w:val="20"/>
          <w:szCs w:val="20"/>
        </w:rPr>
      </w:pPr>
      <w:r w:rsidRPr="00CD5CC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Gamble, </w:t>
      </w:r>
      <w:r>
        <w:rPr>
          <w:rFonts w:ascii="Times New Roman" w:hAnsi="Times New Roman" w:cs="Times New Roman"/>
          <w:i/>
          <w:sz w:val="20"/>
          <w:szCs w:val="20"/>
        </w:rPr>
        <w:t>Contesting French West Africa</w:t>
      </w:r>
      <w:r>
        <w:rPr>
          <w:rFonts w:ascii="Times New Roman" w:hAnsi="Times New Roman" w:cs="Times New Roman"/>
          <w:sz w:val="20"/>
          <w:szCs w:val="20"/>
        </w:rPr>
        <w:t>,</w:t>
      </w:r>
      <w:r w:rsidRPr="00CD5CC6">
        <w:rPr>
          <w:rFonts w:ascii="Times New Roman" w:hAnsi="Times New Roman" w:cs="Times New Roman"/>
          <w:sz w:val="20"/>
          <w:szCs w:val="20"/>
        </w:rPr>
        <w:t xml:space="preserve"> 4.</w:t>
      </w:r>
    </w:p>
  </w:footnote>
  <w:footnote w:id="38">
    <w:p w14:paraId="44ED0E2D" w14:textId="77777777" w:rsidR="00320C8B" w:rsidRPr="00CD5CC6" w:rsidRDefault="00320C8B" w:rsidP="00320C8B">
      <w:pPr>
        <w:pStyle w:val="FootnoteText"/>
        <w:rPr>
          <w:rFonts w:ascii="Times New Roman" w:hAnsi="Times New Roman" w:cs="Times New Roman"/>
          <w:sz w:val="20"/>
          <w:szCs w:val="20"/>
        </w:rPr>
      </w:pPr>
      <w:r w:rsidRPr="00CD5CC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James A. Jones, </w:t>
      </w:r>
      <w:r>
        <w:rPr>
          <w:rFonts w:ascii="Times New Roman" w:hAnsi="Times New Roman" w:cs="Times New Roman"/>
          <w:i/>
          <w:sz w:val="20"/>
          <w:szCs w:val="20"/>
        </w:rPr>
        <w:t>Industrial Labor in the Colonial World</w:t>
      </w:r>
      <w:r>
        <w:rPr>
          <w:rFonts w:ascii="Times New Roman" w:hAnsi="Times New Roman" w:cs="Times New Roman"/>
          <w:sz w:val="20"/>
          <w:szCs w:val="20"/>
        </w:rPr>
        <w:t>,</w:t>
      </w:r>
      <w:r w:rsidRPr="00CD5CC6">
        <w:rPr>
          <w:rFonts w:ascii="Times New Roman" w:hAnsi="Times New Roman" w:cs="Times New Roman"/>
          <w:sz w:val="20"/>
          <w:szCs w:val="20"/>
        </w:rPr>
        <w:t xml:space="preserve"> xviii.</w:t>
      </w:r>
    </w:p>
  </w:footnote>
  <w:footnote w:id="39">
    <w:p w14:paraId="7836C526" w14:textId="77777777" w:rsidR="00320C8B" w:rsidRDefault="00320C8B" w:rsidP="00320C8B">
      <w:pPr>
        <w:pStyle w:val="FootnoteText"/>
      </w:pPr>
      <w:r w:rsidRPr="00CD5CC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r w:rsidRPr="00CD5CC6">
        <w:rPr>
          <w:rFonts w:ascii="Times New Roman" w:hAnsi="Times New Roman" w:cs="Times New Roman"/>
          <w:sz w:val="20"/>
          <w:szCs w:val="20"/>
        </w:rPr>
        <w:t xml:space="preserve"> xviii, 79.</w:t>
      </w:r>
    </w:p>
  </w:footnote>
  <w:footnote w:id="40">
    <w:p w14:paraId="1F0A9321" w14:textId="77777777" w:rsidR="002544C7" w:rsidRPr="00F620FA" w:rsidRDefault="002544C7" w:rsidP="002544C7">
      <w:pPr>
        <w:pStyle w:val="FootnoteText"/>
        <w:rPr>
          <w:rFonts w:ascii="Times New Roman" w:hAnsi="Times New Roman" w:cs="Times New Roman"/>
          <w:sz w:val="20"/>
          <w:szCs w:val="20"/>
        </w:rPr>
      </w:pPr>
      <w:r w:rsidRPr="00F620F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Gamble, </w:t>
      </w:r>
      <w:r>
        <w:rPr>
          <w:rFonts w:ascii="Times New Roman" w:hAnsi="Times New Roman" w:cs="Times New Roman"/>
          <w:i/>
          <w:sz w:val="20"/>
          <w:szCs w:val="20"/>
        </w:rPr>
        <w:t>Contesting French West Africa</w:t>
      </w:r>
      <w:r>
        <w:rPr>
          <w:rFonts w:ascii="Times New Roman" w:hAnsi="Times New Roman" w:cs="Times New Roman"/>
          <w:sz w:val="20"/>
          <w:szCs w:val="20"/>
        </w:rPr>
        <w:t>, 4–</w:t>
      </w:r>
      <w:r w:rsidRPr="00F620FA">
        <w:rPr>
          <w:rFonts w:ascii="Times New Roman" w:hAnsi="Times New Roman" w:cs="Times New Roman"/>
          <w:sz w:val="20"/>
          <w:szCs w:val="20"/>
        </w:rPr>
        <w:t>5.</w:t>
      </w:r>
    </w:p>
  </w:footnote>
  <w:footnote w:id="41">
    <w:p w14:paraId="620D760A" w14:textId="77777777" w:rsidR="002544C7" w:rsidRPr="00F620FA" w:rsidRDefault="002544C7" w:rsidP="002544C7">
      <w:pPr>
        <w:pStyle w:val="FootnoteText"/>
        <w:rPr>
          <w:rFonts w:ascii="Times New Roman" w:hAnsi="Times New Roman" w:cs="Times New Roman"/>
          <w:sz w:val="20"/>
          <w:szCs w:val="20"/>
        </w:rPr>
      </w:pPr>
      <w:r w:rsidRPr="00F620F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Nelson, “Defining the Urban,”</w:t>
      </w:r>
      <w:r w:rsidRPr="00F620FA">
        <w:rPr>
          <w:rFonts w:ascii="Times New Roman" w:hAnsi="Times New Roman" w:cs="Times New Roman"/>
          <w:sz w:val="20"/>
          <w:szCs w:val="20"/>
        </w:rPr>
        <w:t xml:space="preserve"> 236.</w:t>
      </w:r>
    </w:p>
  </w:footnote>
  <w:footnote w:id="42">
    <w:p w14:paraId="16E6246D" w14:textId="77777777" w:rsidR="00976B8E" w:rsidRPr="00F620FA" w:rsidRDefault="00976B8E" w:rsidP="00976B8E">
      <w:pPr>
        <w:pStyle w:val="FootnoteText"/>
        <w:rPr>
          <w:rFonts w:ascii="Times New Roman" w:hAnsi="Times New Roman" w:cs="Times New Roman"/>
          <w:sz w:val="20"/>
          <w:szCs w:val="20"/>
        </w:rPr>
      </w:pPr>
      <w:r w:rsidRPr="00F620F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r w:rsidRPr="00F620FA">
        <w:rPr>
          <w:rFonts w:ascii="Times New Roman" w:hAnsi="Times New Roman" w:cs="Times New Roman"/>
          <w:sz w:val="20"/>
          <w:szCs w:val="20"/>
        </w:rPr>
        <w:t xml:space="preserve"> 226.</w:t>
      </w:r>
    </w:p>
  </w:footnote>
  <w:footnote w:id="43">
    <w:p w14:paraId="53CE353E" w14:textId="77777777" w:rsidR="00E01D54" w:rsidRPr="00F620FA" w:rsidRDefault="00E01D54" w:rsidP="00E01D54">
      <w:pPr>
        <w:pStyle w:val="FootnoteText"/>
        <w:rPr>
          <w:rFonts w:ascii="Times New Roman" w:hAnsi="Times New Roman" w:cs="Times New Roman"/>
          <w:sz w:val="20"/>
          <w:szCs w:val="20"/>
        </w:rPr>
      </w:pPr>
      <w:r w:rsidRPr="00F620F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Gamble, </w:t>
      </w:r>
      <w:r>
        <w:rPr>
          <w:rFonts w:ascii="Times New Roman" w:hAnsi="Times New Roman" w:cs="Times New Roman"/>
          <w:i/>
          <w:sz w:val="20"/>
          <w:szCs w:val="20"/>
        </w:rPr>
        <w:t>Contesting French West Africa,</w:t>
      </w:r>
      <w:r w:rsidRPr="00F620FA">
        <w:rPr>
          <w:rFonts w:ascii="Times New Roman" w:hAnsi="Times New Roman" w:cs="Times New Roman"/>
          <w:sz w:val="20"/>
          <w:szCs w:val="20"/>
        </w:rPr>
        <w:t xml:space="preserve"> 23.</w:t>
      </w:r>
    </w:p>
  </w:footnote>
  <w:footnote w:id="44">
    <w:p w14:paraId="43F9A0BE" w14:textId="77777777" w:rsidR="00945C51" w:rsidRDefault="00945C51" w:rsidP="00945C51">
      <w:pPr>
        <w:pStyle w:val="FootnoteText"/>
      </w:pPr>
      <w:r w:rsidRPr="00F620F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5–</w:t>
      </w:r>
      <w:r w:rsidRPr="00F620FA">
        <w:rPr>
          <w:rFonts w:ascii="Times New Roman" w:hAnsi="Times New Roman" w:cs="Times New Roman"/>
          <w:sz w:val="20"/>
          <w:szCs w:val="20"/>
        </w:rPr>
        <w:t>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1A"/>
    <w:rsid w:val="00012874"/>
    <w:rsid w:val="000147AB"/>
    <w:rsid w:val="00021D1C"/>
    <w:rsid w:val="000331DF"/>
    <w:rsid w:val="00033280"/>
    <w:rsid w:val="00035F55"/>
    <w:rsid w:val="000646A7"/>
    <w:rsid w:val="00076E7C"/>
    <w:rsid w:val="00077ACB"/>
    <w:rsid w:val="000906DD"/>
    <w:rsid w:val="000B4433"/>
    <w:rsid w:val="000B6DBA"/>
    <w:rsid w:val="000C02D4"/>
    <w:rsid w:val="000C1C0C"/>
    <w:rsid w:val="000C3564"/>
    <w:rsid w:val="000C6DE2"/>
    <w:rsid w:val="000D0269"/>
    <w:rsid w:val="000D10FC"/>
    <w:rsid w:val="000E6465"/>
    <w:rsid w:val="000E6818"/>
    <w:rsid w:val="001063DA"/>
    <w:rsid w:val="00120A8D"/>
    <w:rsid w:val="0012264C"/>
    <w:rsid w:val="00134A7E"/>
    <w:rsid w:val="00176072"/>
    <w:rsid w:val="001A0582"/>
    <w:rsid w:val="001A305A"/>
    <w:rsid w:val="001B05D2"/>
    <w:rsid w:val="001B22E2"/>
    <w:rsid w:val="001C2947"/>
    <w:rsid w:val="001D781E"/>
    <w:rsid w:val="001F5BD6"/>
    <w:rsid w:val="00215222"/>
    <w:rsid w:val="0024103C"/>
    <w:rsid w:val="00243551"/>
    <w:rsid w:val="00245FA6"/>
    <w:rsid w:val="00250EA8"/>
    <w:rsid w:val="002544C7"/>
    <w:rsid w:val="00261F2F"/>
    <w:rsid w:val="00262305"/>
    <w:rsid w:val="002A06B8"/>
    <w:rsid w:val="002B3E23"/>
    <w:rsid w:val="00306B4B"/>
    <w:rsid w:val="00320C8B"/>
    <w:rsid w:val="00334CD4"/>
    <w:rsid w:val="0034352A"/>
    <w:rsid w:val="00352E5D"/>
    <w:rsid w:val="00361B5E"/>
    <w:rsid w:val="00365C69"/>
    <w:rsid w:val="00377652"/>
    <w:rsid w:val="00377BE7"/>
    <w:rsid w:val="00393451"/>
    <w:rsid w:val="003B2D6F"/>
    <w:rsid w:val="003B3A88"/>
    <w:rsid w:val="003C3C32"/>
    <w:rsid w:val="003C71C5"/>
    <w:rsid w:val="003D7386"/>
    <w:rsid w:val="00401452"/>
    <w:rsid w:val="00404152"/>
    <w:rsid w:val="00413803"/>
    <w:rsid w:val="00434DBD"/>
    <w:rsid w:val="0043504F"/>
    <w:rsid w:val="0046383C"/>
    <w:rsid w:val="00464C7B"/>
    <w:rsid w:val="00470CA0"/>
    <w:rsid w:val="004710E2"/>
    <w:rsid w:val="00476566"/>
    <w:rsid w:val="004973E5"/>
    <w:rsid w:val="004B21F8"/>
    <w:rsid w:val="004B6A1A"/>
    <w:rsid w:val="004C0F5B"/>
    <w:rsid w:val="0050294A"/>
    <w:rsid w:val="005212A5"/>
    <w:rsid w:val="00563078"/>
    <w:rsid w:val="00570368"/>
    <w:rsid w:val="005719FB"/>
    <w:rsid w:val="005814C1"/>
    <w:rsid w:val="00587B14"/>
    <w:rsid w:val="005A6BCB"/>
    <w:rsid w:val="005B29C5"/>
    <w:rsid w:val="005B3AC1"/>
    <w:rsid w:val="005B7595"/>
    <w:rsid w:val="005D0CF4"/>
    <w:rsid w:val="005E5717"/>
    <w:rsid w:val="005E6348"/>
    <w:rsid w:val="0060161E"/>
    <w:rsid w:val="00612A4C"/>
    <w:rsid w:val="0061541D"/>
    <w:rsid w:val="006374C9"/>
    <w:rsid w:val="006514AF"/>
    <w:rsid w:val="00651D5E"/>
    <w:rsid w:val="00655341"/>
    <w:rsid w:val="00664DC4"/>
    <w:rsid w:val="0066553D"/>
    <w:rsid w:val="00680FF1"/>
    <w:rsid w:val="006842E8"/>
    <w:rsid w:val="006B18DF"/>
    <w:rsid w:val="006B6515"/>
    <w:rsid w:val="006C2980"/>
    <w:rsid w:val="006C3499"/>
    <w:rsid w:val="006C7B22"/>
    <w:rsid w:val="006D0B98"/>
    <w:rsid w:val="006D0D30"/>
    <w:rsid w:val="006D746B"/>
    <w:rsid w:val="00701E7C"/>
    <w:rsid w:val="00731821"/>
    <w:rsid w:val="00734983"/>
    <w:rsid w:val="007415EA"/>
    <w:rsid w:val="00741DE7"/>
    <w:rsid w:val="0074265A"/>
    <w:rsid w:val="007536F5"/>
    <w:rsid w:val="007623EC"/>
    <w:rsid w:val="00762EB2"/>
    <w:rsid w:val="007655AD"/>
    <w:rsid w:val="00770F8D"/>
    <w:rsid w:val="007B0B0A"/>
    <w:rsid w:val="007B7F5C"/>
    <w:rsid w:val="007E4E91"/>
    <w:rsid w:val="007F2F4C"/>
    <w:rsid w:val="007F44A0"/>
    <w:rsid w:val="0080016E"/>
    <w:rsid w:val="00816B98"/>
    <w:rsid w:val="00825F4D"/>
    <w:rsid w:val="00835418"/>
    <w:rsid w:val="008540C3"/>
    <w:rsid w:val="008A1DBD"/>
    <w:rsid w:val="008C145C"/>
    <w:rsid w:val="008D24DB"/>
    <w:rsid w:val="008D6AB4"/>
    <w:rsid w:val="008E4920"/>
    <w:rsid w:val="00903DDE"/>
    <w:rsid w:val="00905B37"/>
    <w:rsid w:val="00911842"/>
    <w:rsid w:val="0091501B"/>
    <w:rsid w:val="00920077"/>
    <w:rsid w:val="009324E1"/>
    <w:rsid w:val="009378DD"/>
    <w:rsid w:val="00945C51"/>
    <w:rsid w:val="0095347B"/>
    <w:rsid w:val="00963D92"/>
    <w:rsid w:val="0097524D"/>
    <w:rsid w:val="00976B8E"/>
    <w:rsid w:val="009B2B6A"/>
    <w:rsid w:val="009B73E6"/>
    <w:rsid w:val="009C725F"/>
    <w:rsid w:val="009E251B"/>
    <w:rsid w:val="009E32F2"/>
    <w:rsid w:val="009E578C"/>
    <w:rsid w:val="009E65A2"/>
    <w:rsid w:val="009E6B0D"/>
    <w:rsid w:val="009F31CB"/>
    <w:rsid w:val="00A01165"/>
    <w:rsid w:val="00A06870"/>
    <w:rsid w:val="00A1160D"/>
    <w:rsid w:val="00A44555"/>
    <w:rsid w:val="00A52A22"/>
    <w:rsid w:val="00A52E64"/>
    <w:rsid w:val="00A63A92"/>
    <w:rsid w:val="00A71881"/>
    <w:rsid w:val="00A9621B"/>
    <w:rsid w:val="00A96D5F"/>
    <w:rsid w:val="00AB121F"/>
    <w:rsid w:val="00AC2B58"/>
    <w:rsid w:val="00AD5F27"/>
    <w:rsid w:val="00AE39AC"/>
    <w:rsid w:val="00B034C6"/>
    <w:rsid w:val="00B05A32"/>
    <w:rsid w:val="00B27D0A"/>
    <w:rsid w:val="00B41EDD"/>
    <w:rsid w:val="00B84673"/>
    <w:rsid w:val="00B91311"/>
    <w:rsid w:val="00B970A8"/>
    <w:rsid w:val="00B97B84"/>
    <w:rsid w:val="00BA67DB"/>
    <w:rsid w:val="00BD0D20"/>
    <w:rsid w:val="00BF431E"/>
    <w:rsid w:val="00C31486"/>
    <w:rsid w:val="00C67E5C"/>
    <w:rsid w:val="00C81911"/>
    <w:rsid w:val="00C86382"/>
    <w:rsid w:val="00CA6045"/>
    <w:rsid w:val="00CB6E89"/>
    <w:rsid w:val="00CD5CC6"/>
    <w:rsid w:val="00CE30B9"/>
    <w:rsid w:val="00CF36AA"/>
    <w:rsid w:val="00D027E0"/>
    <w:rsid w:val="00D0517B"/>
    <w:rsid w:val="00D205B6"/>
    <w:rsid w:val="00D21622"/>
    <w:rsid w:val="00D25068"/>
    <w:rsid w:val="00D34782"/>
    <w:rsid w:val="00D40E34"/>
    <w:rsid w:val="00D46FAB"/>
    <w:rsid w:val="00D54286"/>
    <w:rsid w:val="00D90E2F"/>
    <w:rsid w:val="00D91546"/>
    <w:rsid w:val="00D97DAE"/>
    <w:rsid w:val="00DB50A6"/>
    <w:rsid w:val="00DC1BEB"/>
    <w:rsid w:val="00DE2E17"/>
    <w:rsid w:val="00DE6D15"/>
    <w:rsid w:val="00E00E59"/>
    <w:rsid w:val="00E01D54"/>
    <w:rsid w:val="00E107D8"/>
    <w:rsid w:val="00E12860"/>
    <w:rsid w:val="00E264B8"/>
    <w:rsid w:val="00E35AD0"/>
    <w:rsid w:val="00E66BC1"/>
    <w:rsid w:val="00E6761D"/>
    <w:rsid w:val="00E727B4"/>
    <w:rsid w:val="00EB233E"/>
    <w:rsid w:val="00EB3A24"/>
    <w:rsid w:val="00EC4854"/>
    <w:rsid w:val="00F06C27"/>
    <w:rsid w:val="00F12CBD"/>
    <w:rsid w:val="00F4053E"/>
    <w:rsid w:val="00F50E0C"/>
    <w:rsid w:val="00F578F9"/>
    <w:rsid w:val="00F620FA"/>
    <w:rsid w:val="00F73B9D"/>
    <w:rsid w:val="00F76A1F"/>
    <w:rsid w:val="00F76BE4"/>
    <w:rsid w:val="00F879EB"/>
    <w:rsid w:val="00F91157"/>
    <w:rsid w:val="00F928BA"/>
    <w:rsid w:val="00FB264A"/>
    <w:rsid w:val="00FB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E2F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20FA"/>
    <w:rPr>
      <w:rFonts w:ascii="Times New Roman" w:hAnsi="Times New Roman" w:cs="Times New Roman"/>
    </w:rPr>
  </w:style>
  <w:style w:type="paragraph" w:styleId="Heading1">
    <w:name w:val="heading 1"/>
    <w:basedOn w:val="Normal"/>
    <w:next w:val="Normal"/>
    <w:link w:val="Heading1Char"/>
    <w:uiPriority w:val="9"/>
    <w:qFormat/>
    <w:rsid w:val="009B2B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3E23"/>
    <w:rPr>
      <w:rFonts w:asciiTheme="minorHAnsi" w:hAnsiTheme="minorHAnsi" w:cstheme="minorBidi"/>
    </w:rPr>
  </w:style>
  <w:style w:type="character" w:customStyle="1" w:styleId="FootnoteTextChar">
    <w:name w:val="Footnote Text Char"/>
    <w:basedOn w:val="DefaultParagraphFont"/>
    <w:link w:val="FootnoteText"/>
    <w:uiPriority w:val="99"/>
    <w:rsid w:val="002B3E23"/>
  </w:style>
  <w:style w:type="character" w:styleId="FootnoteReference">
    <w:name w:val="footnote reference"/>
    <w:basedOn w:val="DefaultParagraphFont"/>
    <w:uiPriority w:val="99"/>
    <w:unhideWhenUsed/>
    <w:rsid w:val="002B3E23"/>
    <w:rPr>
      <w:vertAlign w:val="superscript"/>
    </w:rPr>
  </w:style>
  <w:style w:type="character" w:customStyle="1" w:styleId="Heading1Char">
    <w:name w:val="Heading 1 Char"/>
    <w:basedOn w:val="DefaultParagraphFont"/>
    <w:link w:val="Heading1"/>
    <w:uiPriority w:val="9"/>
    <w:rsid w:val="009B2B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4578">
      <w:bodyDiv w:val="1"/>
      <w:marLeft w:val="0"/>
      <w:marRight w:val="0"/>
      <w:marTop w:val="0"/>
      <w:marBottom w:val="0"/>
      <w:divBdr>
        <w:top w:val="none" w:sz="0" w:space="0" w:color="auto"/>
        <w:left w:val="none" w:sz="0" w:space="0" w:color="auto"/>
        <w:bottom w:val="none" w:sz="0" w:space="0" w:color="auto"/>
        <w:right w:val="none" w:sz="0" w:space="0" w:color="auto"/>
      </w:divBdr>
    </w:div>
    <w:div w:id="180125102">
      <w:bodyDiv w:val="1"/>
      <w:marLeft w:val="0"/>
      <w:marRight w:val="0"/>
      <w:marTop w:val="0"/>
      <w:marBottom w:val="0"/>
      <w:divBdr>
        <w:top w:val="none" w:sz="0" w:space="0" w:color="auto"/>
        <w:left w:val="none" w:sz="0" w:space="0" w:color="auto"/>
        <w:bottom w:val="none" w:sz="0" w:space="0" w:color="auto"/>
        <w:right w:val="none" w:sz="0" w:space="0" w:color="auto"/>
      </w:divBdr>
    </w:div>
    <w:div w:id="222326990">
      <w:bodyDiv w:val="1"/>
      <w:marLeft w:val="0"/>
      <w:marRight w:val="0"/>
      <w:marTop w:val="0"/>
      <w:marBottom w:val="0"/>
      <w:divBdr>
        <w:top w:val="none" w:sz="0" w:space="0" w:color="auto"/>
        <w:left w:val="none" w:sz="0" w:space="0" w:color="auto"/>
        <w:bottom w:val="none" w:sz="0" w:space="0" w:color="auto"/>
        <w:right w:val="none" w:sz="0" w:space="0" w:color="auto"/>
      </w:divBdr>
    </w:div>
    <w:div w:id="224687513">
      <w:bodyDiv w:val="1"/>
      <w:marLeft w:val="0"/>
      <w:marRight w:val="0"/>
      <w:marTop w:val="0"/>
      <w:marBottom w:val="0"/>
      <w:divBdr>
        <w:top w:val="none" w:sz="0" w:space="0" w:color="auto"/>
        <w:left w:val="none" w:sz="0" w:space="0" w:color="auto"/>
        <w:bottom w:val="none" w:sz="0" w:space="0" w:color="auto"/>
        <w:right w:val="none" w:sz="0" w:space="0" w:color="auto"/>
      </w:divBdr>
    </w:div>
    <w:div w:id="315574459">
      <w:bodyDiv w:val="1"/>
      <w:marLeft w:val="0"/>
      <w:marRight w:val="0"/>
      <w:marTop w:val="0"/>
      <w:marBottom w:val="0"/>
      <w:divBdr>
        <w:top w:val="none" w:sz="0" w:space="0" w:color="auto"/>
        <w:left w:val="none" w:sz="0" w:space="0" w:color="auto"/>
        <w:bottom w:val="none" w:sz="0" w:space="0" w:color="auto"/>
        <w:right w:val="none" w:sz="0" w:space="0" w:color="auto"/>
      </w:divBdr>
    </w:div>
    <w:div w:id="371077594">
      <w:bodyDiv w:val="1"/>
      <w:marLeft w:val="0"/>
      <w:marRight w:val="0"/>
      <w:marTop w:val="0"/>
      <w:marBottom w:val="0"/>
      <w:divBdr>
        <w:top w:val="none" w:sz="0" w:space="0" w:color="auto"/>
        <w:left w:val="none" w:sz="0" w:space="0" w:color="auto"/>
        <w:bottom w:val="none" w:sz="0" w:space="0" w:color="auto"/>
        <w:right w:val="none" w:sz="0" w:space="0" w:color="auto"/>
      </w:divBdr>
    </w:div>
    <w:div w:id="386492656">
      <w:bodyDiv w:val="1"/>
      <w:marLeft w:val="0"/>
      <w:marRight w:val="0"/>
      <w:marTop w:val="0"/>
      <w:marBottom w:val="0"/>
      <w:divBdr>
        <w:top w:val="none" w:sz="0" w:space="0" w:color="auto"/>
        <w:left w:val="none" w:sz="0" w:space="0" w:color="auto"/>
        <w:bottom w:val="none" w:sz="0" w:space="0" w:color="auto"/>
        <w:right w:val="none" w:sz="0" w:space="0" w:color="auto"/>
      </w:divBdr>
    </w:div>
    <w:div w:id="525214679">
      <w:bodyDiv w:val="1"/>
      <w:marLeft w:val="0"/>
      <w:marRight w:val="0"/>
      <w:marTop w:val="0"/>
      <w:marBottom w:val="0"/>
      <w:divBdr>
        <w:top w:val="none" w:sz="0" w:space="0" w:color="auto"/>
        <w:left w:val="none" w:sz="0" w:space="0" w:color="auto"/>
        <w:bottom w:val="none" w:sz="0" w:space="0" w:color="auto"/>
        <w:right w:val="none" w:sz="0" w:space="0" w:color="auto"/>
      </w:divBdr>
    </w:div>
    <w:div w:id="568345121">
      <w:bodyDiv w:val="1"/>
      <w:marLeft w:val="0"/>
      <w:marRight w:val="0"/>
      <w:marTop w:val="0"/>
      <w:marBottom w:val="0"/>
      <w:divBdr>
        <w:top w:val="none" w:sz="0" w:space="0" w:color="auto"/>
        <w:left w:val="none" w:sz="0" w:space="0" w:color="auto"/>
        <w:bottom w:val="none" w:sz="0" w:space="0" w:color="auto"/>
        <w:right w:val="none" w:sz="0" w:space="0" w:color="auto"/>
      </w:divBdr>
    </w:div>
    <w:div w:id="593129639">
      <w:bodyDiv w:val="1"/>
      <w:marLeft w:val="0"/>
      <w:marRight w:val="0"/>
      <w:marTop w:val="0"/>
      <w:marBottom w:val="0"/>
      <w:divBdr>
        <w:top w:val="none" w:sz="0" w:space="0" w:color="auto"/>
        <w:left w:val="none" w:sz="0" w:space="0" w:color="auto"/>
        <w:bottom w:val="none" w:sz="0" w:space="0" w:color="auto"/>
        <w:right w:val="none" w:sz="0" w:space="0" w:color="auto"/>
      </w:divBdr>
    </w:div>
    <w:div w:id="653066620">
      <w:bodyDiv w:val="1"/>
      <w:marLeft w:val="0"/>
      <w:marRight w:val="0"/>
      <w:marTop w:val="0"/>
      <w:marBottom w:val="0"/>
      <w:divBdr>
        <w:top w:val="none" w:sz="0" w:space="0" w:color="auto"/>
        <w:left w:val="none" w:sz="0" w:space="0" w:color="auto"/>
        <w:bottom w:val="none" w:sz="0" w:space="0" w:color="auto"/>
        <w:right w:val="none" w:sz="0" w:space="0" w:color="auto"/>
      </w:divBdr>
    </w:div>
    <w:div w:id="676268469">
      <w:bodyDiv w:val="1"/>
      <w:marLeft w:val="0"/>
      <w:marRight w:val="0"/>
      <w:marTop w:val="0"/>
      <w:marBottom w:val="0"/>
      <w:divBdr>
        <w:top w:val="none" w:sz="0" w:space="0" w:color="auto"/>
        <w:left w:val="none" w:sz="0" w:space="0" w:color="auto"/>
        <w:bottom w:val="none" w:sz="0" w:space="0" w:color="auto"/>
        <w:right w:val="none" w:sz="0" w:space="0" w:color="auto"/>
      </w:divBdr>
    </w:div>
    <w:div w:id="700514435">
      <w:bodyDiv w:val="1"/>
      <w:marLeft w:val="0"/>
      <w:marRight w:val="0"/>
      <w:marTop w:val="0"/>
      <w:marBottom w:val="0"/>
      <w:divBdr>
        <w:top w:val="none" w:sz="0" w:space="0" w:color="auto"/>
        <w:left w:val="none" w:sz="0" w:space="0" w:color="auto"/>
        <w:bottom w:val="none" w:sz="0" w:space="0" w:color="auto"/>
        <w:right w:val="none" w:sz="0" w:space="0" w:color="auto"/>
      </w:divBdr>
    </w:div>
    <w:div w:id="728848429">
      <w:bodyDiv w:val="1"/>
      <w:marLeft w:val="0"/>
      <w:marRight w:val="0"/>
      <w:marTop w:val="0"/>
      <w:marBottom w:val="0"/>
      <w:divBdr>
        <w:top w:val="none" w:sz="0" w:space="0" w:color="auto"/>
        <w:left w:val="none" w:sz="0" w:space="0" w:color="auto"/>
        <w:bottom w:val="none" w:sz="0" w:space="0" w:color="auto"/>
        <w:right w:val="none" w:sz="0" w:space="0" w:color="auto"/>
      </w:divBdr>
    </w:div>
    <w:div w:id="949362236">
      <w:bodyDiv w:val="1"/>
      <w:marLeft w:val="0"/>
      <w:marRight w:val="0"/>
      <w:marTop w:val="0"/>
      <w:marBottom w:val="0"/>
      <w:divBdr>
        <w:top w:val="none" w:sz="0" w:space="0" w:color="auto"/>
        <w:left w:val="none" w:sz="0" w:space="0" w:color="auto"/>
        <w:bottom w:val="none" w:sz="0" w:space="0" w:color="auto"/>
        <w:right w:val="none" w:sz="0" w:space="0" w:color="auto"/>
      </w:divBdr>
    </w:div>
    <w:div w:id="949969805">
      <w:bodyDiv w:val="1"/>
      <w:marLeft w:val="0"/>
      <w:marRight w:val="0"/>
      <w:marTop w:val="0"/>
      <w:marBottom w:val="0"/>
      <w:divBdr>
        <w:top w:val="none" w:sz="0" w:space="0" w:color="auto"/>
        <w:left w:val="none" w:sz="0" w:space="0" w:color="auto"/>
        <w:bottom w:val="none" w:sz="0" w:space="0" w:color="auto"/>
        <w:right w:val="none" w:sz="0" w:space="0" w:color="auto"/>
      </w:divBdr>
    </w:div>
    <w:div w:id="958099907">
      <w:bodyDiv w:val="1"/>
      <w:marLeft w:val="0"/>
      <w:marRight w:val="0"/>
      <w:marTop w:val="0"/>
      <w:marBottom w:val="0"/>
      <w:divBdr>
        <w:top w:val="none" w:sz="0" w:space="0" w:color="auto"/>
        <w:left w:val="none" w:sz="0" w:space="0" w:color="auto"/>
        <w:bottom w:val="none" w:sz="0" w:space="0" w:color="auto"/>
        <w:right w:val="none" w:sz="0" w:space="0" w:color="auto"/>
      </w:divBdr>
    </w:div>
    <w:div w:id="966207220">
      <w:bodyDiv w:val="1"/>
      <w:marLeft w:val="0"/>
      <w:marRight w:val="0"/>
      <w:marTop w:val="0"/>
      <w:marBottom w:val="0"/>
      <w:divBdr>
        <w:top w:val="none" w:sz="0" w:space="0" w:color="auto"/>
        <w:left w:val="none" w:sz="0" w:space="0" w:color="auto"/>
        <w:bottom w:val="none" w:sz="0" w:space="0" w:color="auto"/>
        <w:right w:val="none" w:sz="0" w:space="0" w:color="auto"/>
      </w:divBdr>
    </w:div>
    <w:div w:id="1173954941">
      <w:bodyDiv w:val="1"/>
      <w:marLeft w:val="0"/>
      <w:marRight w:val="0"/>
      <w:marTop w:val="0"/>
      <w:marBottom w:val="0"/>
      <w:divBdr>
        <w:top w:val="none" w:sz="0" w:space="0" w:color="auto"/>
        <w:left w:val="none" w:sz="0" w:space="0" w:color="auto"/>
        <w:bottom w:val="none" w:sz="0" w:space="0" w:color="auto"/>
        <w:right w:val="none" w:sz="0" w:space="0" w:color="auto"/>
      </w:divBdr>
    </w:div>
    <w:div w:id="1298611900">
      <w:bodyDiv w:val="1"/>
      <w:marLeft w:val="0"/>
      <w:marRight w:val="0"/>
      <w:marTop w:val="0"/>
      <w:marBottom w:val="0"/>
      <w:divBdr>
        <w:top w:val="none" w:sz="0" w:space="0" w:color="auto"/>
        <w:left w:val="none" w:sz="0" w:space="0" w:color="auto"/>
        <w:bottom w:val="none" w:sz="0" w:space="0" w:color="auto"/>
        <w:right w:val="none" w:sz="0" w:space="0" w:color="auto"/>
      </w:divBdr>
    </w:div>
    <w:div w:id="1367487871">
      <w:bodyDiv w:val="1"/>
      <w:marLeft w:val="0"/>
      <w:marRight w:val="0"/>
      <w:marTop w:val="0"/>
      <w:marBottom w:val="0"/>
      <w:divBdr>
        <w:top w:val="none" w:sz="0" w:space="0" w:color="auto"/>
        <w:left w:val="none" w:sz="0" w:space="0" w:color="auto"/>
        <w:bottom w:val="none" w:sz="0" w:space="0" w:color="auto"/>
        <w:right w:val="none" w:sz="0" w:space="0" w:color="auto"/>
      </w:divBdr>
    </w:div>
    <w:div w:id="1424717883">
      <w:bodyDiv w:val="1"/>
      <w:marLeft w:val="0"/>
      <w:marRight w:val="0"/>
      <w:marTop w:val="0"/>
      <w:marBottom w:val="0"/>
      <w:divBdr>
        <w:top w:val="none" w:sz="0" w:space="0" w:color="auto"/>
        <w:left w:val="none" w:sz="0" w:space="0" w:color="auto"/>
        <w:bottom w:val="none" w:sz="0" w:space="0" w:color="auto"/>
        <w:right w:val="none" w:sz="0" w:space="0" w:color="auto"/>
      </w:divBdr>
    </w:div>
    <w:div w:id="1914584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1633</Words>
  <Characters>9312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Grostefon</dc:creator>
  <cp:keywords/>
  <dc:description/>
  <cp:lastModifiedBy>Shelley Grostefon</cp:lastModifiedBy>
  <cp:revision>11</cp:revision>
  <dcterms:created xsi:type="dcterms:W3CDTF">2018-03-03T04:43:00Z</dcterms:created>
  <dcterms:modified xsi:type="dcterms:W3CDTF">2018-03-03T05:18:00Z</dcterms:modified>
</cp:coreProperties>
</file>